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sz w:val="28"/>
          <w:szCs w:val="28"/>
        </w:rPr>
      </w:pPr>
    </w:p>
    <w:p>
      <w:pPr>
        <w:pStyle w:val="6"/>
        <w:jc w:val="center"/>
        <w:rPr>
          <w:rFonts w:hint="eastAsia" w:ascii="黑体" w:hAnsi="黑体" w:eastAsia="黑体" w:cs="黑体"/>
          <w:sz w:val="52"/>
          <w:szCs w:val="52"/>
        </w:rPr>
      </w:pPr>
      <w:r>
        <w:rPr>
          <w:rFonts w:hint="eastAsia" w:ascii="黑体" w:hAnsi="黑体" w:eastAsia="黑体" w:cs="黑体"/>
          <w:sz w:val="52"/>
          <w:szCs w:val="52"/>
        </w:rPr>
        <w:t>中共青岛市委党校</w:t>
      </w:r>
    </w:p>
    <w:p>
      <w:pPr>
        <w:spacing w:line="360" w:lineRule="auto"/>
        <w:jc w:val="center"/>
        <w:rPr>
          <w:rFonts w:hint="eastAsia" w:ascii="黑体" w:hAnsi="宋体" w:eastAsia="黑体"/>
          <w:bCs/>
          <w:spacing w:val="-11"/>
          <w:sz w:val="40"/>
          <w:szCs w:val="40"/>
        </w:rPr>
      </w:pPr>
    </w:p>
    <w:p>
      <w:pPr>
        <w:pStyle w:val="6"/>
        <w:rPr>
          <w:rFonts w:hint="eastAsia"/>
        </w:rPr>
      </w:pPr>
    </w:p>
    <w:p>
      <w:pPr>
        <w:spacing w:line="360" w:lineRule="auto"/>
        <w:jc w:val="center"/>
        <w:rPr>
          <w:rFonts w:hint="eastAsia" w:ascii="黑体" w:hAnsi="黑体" w:eastAsia="黑体" w:cs="黑体"/>
          <w:sz w:val="52"/>
          <w:szCs w:val="52"/>
        </w:rPr>
      </w:pPr>
    </w:p>
    <w:p>
      <w:pPr>
        <w:spacing w:line="360" w:lineRule="auto"/>
        <w:jc w:val="center"/>
        <w:rPr>
          <w:rFonts w:hint="default" w:ascii="黑体" w:hAnsi="宋体" w:eastAsia="黑体"/>
          <w:bCs/>
          <w:sz w:val="24"/>
          <w:szCs w:val="24"/>
          <w:highlight w:val="none"/>
          <w:lang w:val="en-US" w:eastAsia="zh-CN"/>
        </w:rPr>
      </w:pPr>
      <w:r>
        <w:rPr>
          <w:rFonts w:hint="eastAsia" w:ascii="黑体" w:hAnsi="黑体" w:eastAsia="黑体" w:cs="黑体"/>
          <w:sz w:val="52"/>
          <w:szCs w:val="52"/>
        </w:rPr>
        <w:t>中共青岛市委党校</w:t>
      </w:r>
      <w:r>
        <w:rPr>
          <w:rFonts w:hint="eastAsia" w:ascii="黑体" w:hAnsi="黑体" w:eastAsia="黑体" w:cs="黑体"/>
          <w:sz w:val="52"/>
          <w:szCs w:val="52"/>
          <w:lang w:eastAsia="zh-CN"/>
        </w:rPr>
        <w:t>净水系统</w:t>
      </w:r>
      <w:r>
        <w:rPr>
          <w:rFonts w:hint="eastAsia" w:ascii="黑体" w:hAnsi="黑体" w:eastAsia="黑体" w:cs="黑体"/>
          <w:sz w:val="52"/>
          <w:szCs w:val="52"/>
          <w:lang w:val="en-US" w:eastAsia="zh-CN"/>
        </w:rPr>
        <w:t>采购项目</w:t>
      </w:r>
    </w:p>
    <w:p>
      <w:pPr>
        <w:spacing w:line="360" w:lineRule="auto"/>
        <w:jc w:val="center"/>
        <w:rPr>
          <w:rFonts w:ascii="黑体" w:hAnsi="宋体" w:eastAsia="黑体"/>
          <w:bCs/>
          <w:sz w:val="24"/>
          <w:szCs w:val="24"/>
        </w:rPr>
      </w:pPr>
    </w:p>
    <w:p>
      <w:pPr>
        <w:spacing w:line="360" w:lineRule="auto"/>
        <w:jc w:val="center"/>
        <w:rPr>
          <w:rFonts w:ascii="黑体" w:hAnsi="宋体" w:eastAsia="黑体"/>
          <w:bCs/>
          <w:sz w:val="24"/>
          <w:szCs w:val="24"/>
        </w:rPr>
      </w:pPr>
    </w:p>
    <w:p>
      <w:pPr>
        <w:spacing w:line="360" w:lineRule="auto"/>
        <w:jc w:val="center"/>
        <w:rPr>
          <w:rFonts w:ascii="黑体" w:hAnsi="宋体" w:eastAsia="黑体"/>
          <w:bCs/>
          <w:sz w:val="24"/>
          <w:szCs w:val="24"/>
        </w:rPr>
      </w:pPr>
    </w:p>
    <w:p>
      <w:pPr>
        <w:spacing w:line="360" w:lineRule="auto"/>
        <w:jc w:val="center"/>
        <w:rPr>
          <w:rFonts w:hint="eastAsia" w:ascii="黑体" w:hAnsi="宋体" w:eastAsia="黑体"/>
          <w:sz w:val="70"/>
          <w:szCs w:val="70"/>
        </w:rPr>
      </w:pPr>
    </w:p>
    <w:p>
      <w:pPr>
        <w:spacing w:line="360" w:lineRule="auto"/>
        <w:jc w:val="center"/>
        <w:rPr>
          <w:rFonts w:hint="eastAsia" w:ascii="黑体" w:hAnsi="宋体" w:eastAsia="黑体"/>
          <w:sz w:val="70"/>
          <w:szCs w:val="70"/>
        </w:rPr>
      </w:pPr>
    </w:p>
    <w:p>
      <w:pPr>
        <w:spacing w:line="360" w:lineRule="auto"/>
        <w:jc w:val="center"/>
        <w:rPr>
          <w:rFonts w:ascii="黑体" w:hAnsi="宋体" w:eastAsia="黑体"/>
          <w:sz w:val="70"/>
          <w:szCs w:val="70"/>
        </w:rPr>
      </w:pPr>
      <w:r>
        <w:rPr>
          <w:rFonts w:hint="eastAsia" w:ascii="黑体" w:hAnsi="宋体" w:eastAsia="黑体"/>
          <w:sz w:val="70"/>
          <w:szCs w:val="70"/>
        </w:rPr>
        <w:t>货物类竞争性磋商文件</w:t>
      </w:r>
    </w:p>
    <w:p>
      <w:pPr>
        <w:spacing w:line="360" w:lineRule="auto"/>
        <w:jc w:val="center"/>
        <w:rPr>
          <w:rFonts w:ascii="黑体" w:hAnsi="宋体" w:eastAsia="黑体"/>
          <w:bCs/>
          <w:sz w:val="24"/>
          <w:szCs w:val="24"/>
        </w:rPr>
      </w:pPr>
    </w:p>
    <w:p>
      <w:pPr>
        <w:spacing w:beforeLines="50" w:line="360" w:lineRule="auto"/>
        <w:rPr>
          <w:rFonts w:hint="eastAsia" w:ascii="黑体" w:hAnsi="宋体" w:eastAsia="黑体"/>
          <w:sz w:val="32"/>
          <w:szCs w:val="32"/>
        </w:rPr>
      </w:pPr>
    </w:p>
    <w:p>
      <w:pPr>
        <w:spacing w:line="360" w:lineRule="auto"/>
        <w:jc w:val="center"/>
        <w:rPr>
          <w:rFonts w:ascii="黑体" w:hAnsi="宋体" w:eastAsia="黑体"/>
          <w:bCs/>
          <w:sz w:val="24"/>
          <w:szCs w:val="24"/>
        </w:rPr>
      </w:pPr>
    </w:p>
    <w:p>
      <w:pPr>
        <w:pStyle w:val="6"/>
      </w:pPr>
    </w:p>
    <w:p>
      <w:pPr>
        <w:spacing w:line="360" w:lineRule="auto"/>
        <w:jc w:val="center"/>
        <w:rPr>
          <w:rFonts w:ascii="黑体" w:hAnsi="宋体" w:eastAsia="黑体"/>
          <w:bCs/>
          <w:sz w:val="24"/>
          <w:szCs w:val="24"/>
        </w:rPr>
      </w:pPr>
    </w:p>
    <w:p>
      <w:pPr>
        <w:spacing w:line="360" w:lineRule="auto"/>
        <w:rPr>
          <w:rFonts w:ascii="黑体" w:hAnsi="宋体" w:eastAsia="黑体"/>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黑体" w:hAnsi="宋体" w:eastAsia="黑体"/>
          <w:sz w:val="32"/>
          <w:szCs w:val="32"/>
        </w:rPr>
      </w:pPr>
      <w:r>
        <w:rPr>
          <w:rFonts w:hint="eastAsia" w:ascii="黑体" w:hAnsi="宋体" w:eastAsia="黑体"/>
          <w:sz w:val="32"/>
          <w:szCs w:val="32"/>
        </w:rPr>
        <w:t>采 购 人：中共青岛市委党校</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default" w:ascii="黑体" w:hAnsi="宋体" w:eastAsia="黑体"/>
          <w:sz w:val="32"/>
          <w:szCs w:val="32"/>
          <w:lang w:val="en-US" w:eastAsia="zh-CN"/>
        </w:rPr>
      </w:pPr>
      <w:r>
        <w:rPr>
          <w:rFonts w:hint="eastAsia" w:ascii="黑体" w:hAnsi="宋体" w:eastAsia="黑体"/>
          <w:sz w:val="32"/>
          <w:szCs w:val="32"/>
          <w:lang w:val="en-US" w:eastAsia="zh-CN"/>
        </w:rPr>
        <w:t>项目编号：</w:t>
      </w:r>
    </w:p>
    <w:p>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黑体" w:hAnsi="宋体" w:eastAsia="黑体"/>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rPr>
        <w:t>二〇二</w:t>
      </w:r>
      <w:r>
        <w:rPr>
          <w:rFonts w:hint="eastAsia" w:ascii="黑体" w:hAnsi="宋体" w:eastAsia="黑体"/>
          <w:sz w:val="32"/>
          <w:szCs w:val="32"/>
          <w:lang w:val="en-US" w:eastAsia="zh-CN"/>
        </w:rPr>
        <w:t>四</w:t>
      </w:r>
      <w:r>
        <w:rPr>
          <w:rFonts w:hint="eastAsia" w:ascii="黑体" w:hAnsi="宋体" w:eastAsia="黑体"/>
          <w:sz w:val="32"/>
          <w:szCs w:val="32"/>
        </w:rPr>
        <w:t>年</w:t>
      </w:r>
      <w:r>
        <w:rPr>
          <w:rFonts w:hint="eastAsia" w:ascii="黑体" w:hAnsi="宋体" w:eastAsia="黑体"/>
          <w:sz w:val="32"/>
          <w:szCs w:val="32"/>
          <w:lang w:val="en-US" w:eastAsia="zh-CN"/>
        </w:rPr>
        <w:t>七</w:t>
      </w:r>
      <w:r>
        <w:rPr>
          <w:rFonts w:hint="eastAsia" w:ascii="黑体" w:hAnsi="宋体" w:eastAsia="黑体"/>
          <w:sz w:val="32"/>
          <w:szCs w:val="32"/>
        </w:rPr>
        <w:t>月</w:t>
      </w:r>
    </w:p>
    <w:p>
      <w:pPr>
        <w:spacing w:afterLines="75" w:line="360" w:lineRule="auto"/>
        <w:jc w:val="center"/>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录</w:t>
      </w:r>
    </w:p>
    <w:p>
      <w:pPr>
        <w:pStyle w:val="16"/>
        <w:tabs>
          <w:tab w:val="right" w:leader="dot" w:pos="9070"/>
        </w:tabs>
        <w:ind w:left="420"/>
      </w:pPr>
      <w:r>
        <w:rPr>
          <w:sz w:val="20"/>
        </w:rPr>
        <w:fldChar w:fldCharType="begin"/>
      </w:r>
      <w:r>
        <w:rPr>
          <w:sz w:val="20"/>
        </w:rPr>
        <w:instrText xml:space="preserve"> TOC \o "1-3" \h \z \u </w:instrText>
      </w:r>
      <w:r>
        <w:rPr>
          <w:sz w:val="20"/>
        </w:rPr>
        <w:fldChar w:fldCharType="separate"/>
      </w:r>
      <w:r>
        <w:fldChar w:fldCharType="begin"/>
      </w:r>
      <w:r>
        <w:instrText xml:space="preserve"> HYPERLINK \l "_Toc31048" </w:instrText>
      </w:r>
      <w:r>
        <w:fldChar w:fldCharType="separate"/>
      </w:r>
      <w:r>
        <w:rPr>
          <w:rFonts w:hint="eastAsia" w:ascii="黑体" w:hAnsi="黑体" w:eastAsia="黑体"/>
          <w:szCs w:val="28"/>
        </w:rPr>
        <w:t>第一章  磋商公告</w:t>
      </w:r>
      <w:r>
        <w:tab/>
      </w:r>
      <w:r>
        <w:fldChar w:fldCharType="begin"/>
      </w:r>
      <w:r>
        <w:instrText xml:space="preserve"> PAGEREF _Toc31048 \h </w:instrText>
      </w:r>
      <w:r>
        <w:fldChar w:fldCharType="separate"/>
      </w:r>
      <w:r>
        <w:t>4</w:t>
      </w:r>
      <w:r>
        <w:fldChar w:fldCharType="end"/>
      </w:r>
      <w:r>
        <w:fldChar w:fldCharType="end"/>
      </w:r>
    </w:p>
    <w:p>
      <w:pPr>
        <w:pStyle w:val="16"/>
        <w:tabs>
          <w:tab w:val="right" w:leader="dot" w:pos="9070"/>
        </w:tabs>
        <w:ind w:left="420"/>
      </w:pPr>
      <w:r>
        <w:fldChar w:fldCharType="begin"/>
      </w:r>
      <w:r>
        <w:instrText xml:space="preserve"> HYPERLINK \l "_Toc22367" </w:instrText>
      </w:r>
      <w:r>
        <w:fldChar w:fldCharType="separate"/>
      </w:r>
      <w:r>
        <w:rPr>
          <w:rFonts w:ascii="黑体" w:hAnsi="黑体" w:eastAsia="黑体"/>
          <w:szCs w:val="28"/>
        </w:rPr>
        <w:t>第二章</w:t>
      </w:r>
      <w:r>
        <w:rPr>
          <w:rFonts w:hint="eastAsia" w:ascii="黑体" w:hAnsi="黑体" w:eastAsia="黑体"/>
          <w:szCs w:val="28"/>
        </w:rPr>
        <w:t xml:space="preserve">  供应商须知前附表</w:t>
      </w:r>
      <w:r>
        <w:tab/>
      </w:r>
      <w:r>
        <w:fldChar w:fldCharType="begin"/>
      </w:r>
      <w:r>
        <w:instrText xml:space="preserve"> PAGEREF _Toc22367 \h </w:instrText>
      </w:r>
      <w:r>
        <w:fldChar w:fldCharType="separate"/>
      </w:r>
      <w:r>
        <w:t>6</w:t>
      </w:r>
      <w:r>
        <w:fldChar w:fldCharType="end"/>
      </w:r>
      <w:r>
        <w:fldChar w:fldCharType="end"/>
      </w:r>
    </w:p>
    <w:p>
      <w:pPr>
        <w:pStyle w:val="16"/>
        <w:tabs>
          <w:tab w:val="right" w:leader="dot" w:pos="9070"/>
        </w:tabs>
        <w:ind w:left="420"/>
      </w:pPr>
      <w:r>
        <w:fldChar w:fldCharType="begin"/>
      </w:r>
      <w:r>
        <w:instrText xml:space="preserve"> HYPERLINK \l "_Toc15347" </w:instrText>
      </w:r>
      <w:r>
        <w:fldChar w:fldCharType="separate"/>
      </w:r>
      <w:r>
        <w:rPr>
          <w:rFonts w:ascii="黑体" w:hAnsi="黑体" w:eastAsia="黑体"/>
          <w:szCs w:val="28"/>
        </w:rPr>
        <w:t>第</w:t>
      </w:r>
      <w:r>
        <w:rPr>
          <w:rFonts w:hint="eastAsia" w:ascii="黑体" w:hAnsi="黑体" w:eastAsia="黑体"/>
          <w:szCs w:val="28"/>
        </w:rPr>
        <w:t>三</w:t>
      </w:r>
      <w:r>
        <w:rPr>
          <w:rFonts w:ascii="黑体" w:hAnsi="黑体" w:eastAsia="黑体"/>
          <w:szCs w:val="28"/>
        </w:rPr>
        <w:t>章</w:t>
      </w:r>
      <w:r>
        <w:rPr>
          <w:rFonts w:hint="eastAsia" w:ascii="黑体" w:hAnsi="黑体" w:eastAsia="黑体"/>
          <w:szCs w:val="28"/>
        </w:rPr>
        <w:t xml:space="preserve">  供应商应当提交的资格证明文件</w:t>
      </w:r>
      <w:r>
        <w:tab/>
      </w:r>
      <w:r>
        <w:fldChar w:fldCharType="begin"/>
      </w:r>
      <w:r>
        <w:instrText xml:space="preserve"> PAGEREF _Toc15347 \h </w:instrText>
      </w:r>
      <w:r>
        <w:fldChar w:fldCharType="separate"/>
      </w:r>
      <w:r>
        <w:t>11</w:t>
      </w:r>
      <w:r>
        <w:fldChar w:fldCharType="end"/>
      </w:r>
      <w:r>
        <w:fldChar w:fldCharType="end"/>
      </w:r>
    </w:p>
    <w:p>
      <w:pPr>
        <w:pStyle w:val="9"/>
        <w:tabs>
          <w:tab w:val="right" w:leader="dot" w:pos="9070"/>
        </w:tabs>
        <w:ind w:left="840"/>
      </w:pPr>
      <w:r>
        <w:fldChar w:fldCharType="begin"/>
      </w:r>
      <w:r>
        <w:instrText xml:space="preserve"> HYPERLINK \l "_Toc2336" </w:instrText>
      </w:r>
      <w:r>
        <w:fldChar w:fldCharType="separate"/>
      </w:r>
      <w:r>
        <w:rPr>
          <w:rFonts w:hint="eastAsia" w:ascii="楷体" w:hAnsi="楷体" w:eastAsia="楷体"/>
          <w:szCs w:val="28"/>
        </w:rPr>
        <w:t>1.资格证明文件目录</w:t>
      </w:r>
      <w:r>
        <w:tab/>
      </w:r>
      <w:r>
        <w:fldChar w:fldCharType="begin"/>
      </w:r>
      <w:r>
        <w:instrText xml:space="preserve"> PAGEREF _Toc2336 \h </w:instrText>
      </w:r>
      <w:r>
        <w:fldChar w:fldCharType="separate"/>
      </w:r>
      <w:r>
        <w:t>11</w:t>
      </w:r>
      <w:r>
        <w:fldChar w:fldCharType="end"/>
      </w:r>
      <w:r>
        <w:fldChar w:fldCharType="end"/>
      </w:r>
    </w:p>
    <w:p>
      <w:pPr>
        <w:pStyle w:val="9"/>
        <w:tabs>
          <w:tab w:val="right" w:leader="dot" w:pos="9070"/>
        </w:tabs>
        <w:ind w:left="840"/>
      </w:pPr>
      <w:r>
        <w:fldChar w:fldCharType="begin"/>
      </w:r>
      <w:r>
        <w:instrText xml:space="preserve"> HYPERLINK \l "_Toc2697" </w:instrText>
      </w:r>
      <w:r>
        <w:fldChar w:fldCharType="separate"/>
      </w:r>
      <w:r>
        <w:rPr>
          <w:rFonts w:ascii="楷体" w:hAnsi="楷体" w:eastAsia="楷体"/>
          <w:szCs w:val="28"/>
        </w:rPr>
        <w:t>2</w:t>
      </w:r>
      <w:r>
        <w:rPr>
          <w:rFonts w:hint="eastAsia" w:ascii="楷体" w:hAnsi="楷体" w:eastAsia="楷体"/>
          <w:szCs w:val="28"/>
        </w:rPr>
        <w:t>.其他规定</w:t>
      </w:r>
      <w:r>
        <w:tab/>
      </w:r>
      <w:r>
        <w:fldChar w:fldCharType="begin"/>
      </w:r>
      <w:r>
        <w:instrText xml:space="preserve"> PAGEREF _Toc2697 \h </w:instrText>
      </w:r>
      <w:r>
        <w:fldChar w:fldCharType="separate"/>
      </w:r>
      <w:r>
        <w:t>11</w:t>
      </w:r>
      <w:r>
        <w:fldChar w:fldCharType="end"/>
      </w:r>
      <w:r>
        <w:fldChar w:fldCharType="end"/>
      </w:r>
    </w:p>
    <w:p>
      <w:pPr>
        <w:pStyle w:val="16"/>
        <w:tabs>
          <w:tab w:val="right" w:leader="dot" w:pos="9070"/>
        </w:tabs>
        <w:ind w:left="420"/>
      </w:pPr>
      <w:r>
        <w:fldChar w:fldCharType="begin"/>
      </w:r>
      <w:r>
        <w:instrText xml:space="preserve"> HYPERLINK \l "_Toc32367" </w:instrText>
      </w:r>
      <w:r>
        <w:fldChar w:fldCharType="separate"/>
      </w:r>
      <w:r>
        <w:rPr>
          <w:rFonts w:ascii="黑体" w:hAnsi="黑体" w:eastAsia="黑体"/>
          <w:szCs w:val="28"/>
        </w:rPr>
        <w:t>第</w:t>
      </w:r>
      <w:r>
        <w:rPr>
          <w:rFonts w:hint="eastAsia" w:ascii="黑体" w:hAnsi="黑体" w:eastAsia="黑体"/>
          <w:szCs w:val="28"/>
        </w:rPr>
        <w:t>四</w:t>
      </w:r>
      <w:r>
        <w:rPr>
          <w:rFonts w:ascii="黑体" w:hAnsi="黑体" w:eastAsia="黑体"/>
          <w:szCs w:val="28"/>
        </w:rPr>
        <w:t>章</w:t>
      </w:r>
      <w:r>
        <w:rPr>
          <w:rFonts w:hint="eastAsia" w:ascii="黑体" w:hAnsi="黑体" w:eastAsia="黑体"/>
          <w:szCs w:val="28"/>
        </w:rPr>
        <w:t xml:space="preserve">  采购需求</w:t>
      </w:r>
      <w:r>
        <w:tab/>
      </w:r>
      <w:r>
        <w:fldChar w:fldCharType="begin"/>
      </w:r>
      <w:r>
        <w:instrText xml:space="preserve"> PAGEREF _Toc32367 \h </w:instrText>
      </w:r>
      <w:r>
        <w:fldChar w:fldCharType="separate"/>
      </w:r>
      <w:r>
        <w:t>13</w:t>
      </w:r>
      <w:r>
        <w:fldChar w:fldCharType="end"/>
      </w:r>
      <w:r>
        <w:fldChar w:fldCharType="end"/>
      </w:r>
    </w:p>
    <w:p>
      <w:pPr>
        <w:pStyle w:val="9"/>
        <w:tabs>
          <w:tab w:val="right" w:leader="dot" w:pos="9070"/>
        </w:tabs>
        <w:ind w:left="840"/>
      </w:pPr>
      <w:r>
        <w:fldChar w:fldCharType="begin"/>
      </w:r>
      <w:r>
        <w:instrText xml:space="preserve"> HYPERLINK \l "_Toc24972" </w:instrText>
      </w:r>
      <w:r>
        <w:fldChar w:fldCharType="separate"/>
      </w:r>
      <w:r>
        <w:rPr>
          <w:rFonts w:hint="eastAsia" w:ascii="楷体" w:hAnsi="楷体" w:eastAsia="楷体"/>
          <w:szCs w:val="28"/>
        </w:rPr>
        <w:t>1.项目说明</w:t>
      </w:r>
      <w:r>
        <w:tab/>
      </w:r>
      <w:r>
        <w:fldChar w:fldCharType="begin"/>
      </w:r>
      <w:r>
        <w:instrText xml:space="preserve"> PAGEREF _Toc24972 \h </w:instrText>
      </w:r>
      <w:r>
        <w:fldChar w:fldCharType="separate"/>
      </w:r>
      <w:r>
        <w:t>13</w:t>
      </w:r>
      <w:r>
        <w:fldChar w:fldCharType="end"/>
      </w:r>
      <w:r>
        <w:fldChar w:fldCharType="end"/>
      </w:r>
    </w:p>
    <w:p>
      <w:pPr>
        <w:pStyle w:val="9"/>
        <w:tabs>
          <w:tab w:val="right" w:leader="dot" w:pos="9070"/>
        </w:tabs>
        <w:ind w:left="840"/>
      </w:pPr>
      <w:r>
        <w:fldChar w:fldCharType="begin"/>
      </w:r>
      <w:r>
        <w:instrText xml:space="preserve"> HYPERLINK \l "_Toc17974" </w:instrText>
      </w:r>
      <w:r>
        <w:fldChar w:fldCharType="separate"/>
      </w:r>
      <w:r>
        <w:rPr>
          <w:rFonts w:hint="eastAsia" w:ascii="楷体" w:hAnsi="楷体" w:eastAsia="楷体"/>
          <w:szCs w:val="28"/>
        </w:rPr>
        <w:t>2.采购产品技术规格、要求和数量</w:t>
      </w:r>
      <w:r>
        <w:tab/>
      </w:r>
      <w:r>
        <w:fldChar w:fldCharType="begin"/>
      </w:r>
      <w:r>
        <w:instrText xml:space="preserve"> PAGEREF _Toc17974 \h </w:instrText>
      </w:r>
      <w:r>
        <w:fldChar w:fldCharType="separate"/>
      </w:r>
      <w:r>
        <w:t>13</w:t>
      </w:r>
      <w:r>
        <w:fldChar w:fldCharType="end"/>
      </w:r>
      <w:r>
        <w:fldChar w:fldCharType="end"/>
      </w:r>
    </w:p>
    <w:p>
      <w:pPr>
        <w:pStyle w:val="16"/>
        <w:tabs>
          <w:tab w:val="right" w:leader="dot" w:pos="9070"/>
        </w:tabs>
        <w:ind w:left="420"/>
      </w:pPr>
      <w:r>
        <w:rPr>
          <w:rFonts w:hint="eastAsia" w:eastAsia="黑体"/>
        </w:rPr>
        <w:t xml:space="preserve">    </w:t>
      </w:r>
      <w:r>
        <w:fldChar w:fldCharType="begin"/>
      </w:r>
      <w:r>
        <w:instrText xml:space="preserve"> HYPERLINK \l "_Toc20199" </w:instrText>
      </w:r>
      <w:r>
        <w:fldChar w:fldCharType="separate"/>
      </w:r>
      <w:r>
        <w:rPr>
          <w:rFonts w:hint="eastAsia" w:ascii="楷体" w:hAnsi="楷体" w:eastAsia="楷体" w:cs="楷体"/>
          <w:szCs w:val="28"/>
        </w:rPr>
        <w:t>3.商务条件</w:t>
      </w:r>
      <w:r>
        <w:tab/>
      </w:r>
      <w:r>
        <w:fldChar w:fldCharType="begin"/>
      </w:r>
      <w:r>
        <w:instrText xml:space="preserve"> PAGEREF _Toc20199 \h </w:instrText>
      </w:r>
      <w:r>
        <w:fldChar w:fldCharType="separate"/>
      </w:r>
      <w:r>
        <w:t>15</w:t>
      </w:r>
      <w:r>
        <w:fldChar w:fldCharType="end"/>
      </w:r>
      <w:r>
        <w:fldChar w:fldCharType="end"/>
      </w:r>
    </w:p>
    <w:p>
      <w:pPr>
        <w:pStyle w:val="16"/>
        <w:tabs>
          <w:tab w:val="right" w:leader="dot" w:pos="9070"/>
        </w:tabs>
        <w:ind w:left="420"/>
      </w:pPr>
      <w:r>
        <w:fldChar w:fldCharType="begin"/>
      </w:r>
      <w:r>
        <w:instrText xml:space="preserve"> HYPERLINK \l "_Toc11960" </w:instrText>
      </w:r>
      <w:r>
        <w:fldChar w:fldCharType="separate"/>
      </w:r>
      <w:r>
        <w:rPr>
          <w:rFonts w:ascii="黑体" w:hAnsi="黑体" w:eastAsia="黑体"/>
          <w:szCs w:val="28"/>
        </w:rPr>
        <w:t>第</w:t>
      </w:r>
      <w:r>
        <w:rPr>
          <w:rFonts w:hint="eastAsia" w:ascii="黑体" w:hAnsi="黑体" w:eastAsia="黑体"/>
          <w:szCs w:val="28"/>
        </w:rPr>
        <w:t>五</w:t>
      </w:r>
      <w:r>
        <w:rPr>
          <w:rFonts w:ascii="黑体" w:hAnsi="黑体" w:eastAsia="黑体"/>
          <w:szCs w:val="28"/>
        </w:rPr>
        <w:t>章</w:t>
      </w:r>
      <w:r>
        <w:rPr>
          <w:rFonts w:hint="eastAsia" w:ascii="黑体" w:hAnsi="黑体" w:eastAsia="黑体"/>
          <w:szCs w:val="28"/>
        </w:rPr>
        <w:t xml:space="preserve">  评审办法</w:t>
      </w:r>
      <w:r>
        <w:tab/>
      </w:r>
      <w:r>
        <w:fldChar w:fldCharType="begin"/>
      </w:r>
      <w:r>
        <w:instrText xml:space="preserve"> PAGEREF _Toc11960 \h </w:instrText>
      </w:r>
      <w:r>
        <w:fldChar w:fldCharType="separate"/>
      </w:r>
      <w:r>
        <w:t>17</w:t>
      </w:r>
      <w:r>
        <w:fldChar w:fldCharType="end"/>
      </w:r>
      <w:r>
        <w:fldChar w:fldCharType="end"/>
      </w:r>
    </w:p>
    <w:p>
      <w:pPr>
        <w:pStyle w:val="9"/>
        <w:tabs>
          <w:tab w:val="right" w:leader="dot" w:pos="9070"/>
        </w:tabs>
        <w:ind w:left="840"/>
      </w:pPr>
      <w:r>
        <w:fldChar w:fldCharType="begin"/>
      </w:r>
      <w:r>
        <w:instrText xml:space="preserve"> HYPERLINK \l "_Toc1992" </w:instrText>
      </w:r>
      <w:r>
        <w:fldChar w:fldCharType="separate"/>
      </w:r>
      <w:r>
        <w:rPr>
          <w:rFonts w:hint="eastAsia" w:ascii="楷体" w:hAnsi="楷体" w:eastAsia="楷体"/>
          <w:szCs w:val="28"/>
        </w:rPr>
        <w:t>1.相关要求</w:t>
      </w:r>
      <w:r>
        <w:tab/>
      </w:r>
      <w:r>
        <w:fldChar w:fldCharType="begin"/>
      </w:r>
      <w:r>
        <w:instrText xml:space="preserve"> PAGEREF _Toc1992 \h </w:instrText>
      </w:r>
      <w:r>
        <w:fldChar w:fldCharType="separate"/>
      </w:r>
      <w:r>
        <w:t>17</w:t>
      </w:r>
      <w:r>
        <w:fldChar w:fldCharType="end"/>
      </w:r>
      <w:r>
        <w:fldChar w:fldCharType="end"/>
      </w:r>
    </w:p>
    <w:p>
      <w:pPr>
        <w:pStyle w:val="9"/>
        <w:tabs>
          <w:tab w:val="right" w:leader="dot" w:pos="9070"/>
        </w:tabs>
        <w:ind w:left="840"/>
      </w:pPr>
      <w:r>
        <w:fldChar w:fldCharType="begin"/>
      </w:r>
      <w:r>
        <w:instrText xml:space="preserve"> HYPERLINK \l "_Toc8316" </w:instrText>
      </w:r>
      <w:r>
        <w:fldChar w:fldCharType="separate"/>
      </w:r>
      <w:r>
        <w:rPr>
          <w:rFonts w:hint="eastAsia" w:ascii="楷体" w:hAnsi="楷体" w:eastAsia="楷体"/>
          <w:szCs w:val="28"/>
        </w:rPr>
        <w:t>2.评分标准</w:t>
      </w:r>
      <w:r>
        <w:tab/>
      </w:r>
      <w:r>
        <w:fldChar w:fldCharType="begin"/>
      </w:r>
      <w:r>
        <w:instrText xml:space="preserve"> PAGEREF _Toc8316 \h </w:instrText>
      </w:r>
      <w:r>
        <w:fldChar w:fldCharType="separate"/>
      </w:r>
      <w:r>
        <w:t>17</w:t>
      </w:r>
      <w:r>
        <w:fldChar w:fldCharType="end"/>
      </w:r>
      <w:r>
        <w:fldChar w:fldCharType="end"/>
      </w:r>
    </w:p>
    <w:p>
      <w:pPr>
        <w:pStyle w:val="15"/>
        <w:tabs>
          <w:tab w:val="right" w:leader="dot" w:pos="9070"/>
        </w:tabs>
        <w:ind w:firstLine="420" w:firstLineChars="200"/>
      </w:pPr>
      <w:r>
        <w:fldChar w:fldCharType="begin"/>
      </w:r>
      <w:r>
        <w:instrText xml:space="preserve"> HYPERLINK \l "_Toc617" </w:instrText>
      </w:r>
      <w:r>
        <w:fldChar w:fldCharType="separate"/>
      </w:r>
      <w:r>
        <w:rPr>
          <w:rFonts w:hint="eastAsia" w:ascii="黑体" w:hAnsi="黑体" w:eastAsia="黑体" w:cs="黑体"/>
          <w:bCs/>
          <w:szCs w:val="28"/>
        </w:rPr>
        <w:t>第六章  供应商须知</w:t>
      </w:r>
      <w:r>
        <w:tab/>
      </w:r>
      <w:r>
        <w:fldChar w:fldCharType="begin"/>
      </w:r>
      <w:r>
        <w:instrText xml:space="preserve"> PAGEREF _Toc617 \h </w:instrText>
      </w:r>
      <w:r>
        <w:fldChar w:fldCharType="separate"/>
      </w:r>
      <w:r>
        <w:t>20</w:t>
      </w:r>
      <w:r>
        <w:fldChar w:fldCharType="end"/>
      </w:r>
      <w:r>
        <w:fldChar w:fldCharType="end"/>
      </w:r>
    </w:p>
    <w:p>
      <w:pPr>
        <w:pStyle w:val="9"/>
        <w:tabs>
          <w:tab w:val="right" w:leader="dot" w:pos="9070"/>
        </w:tabs>
        <w:ind w:left="840"/>
      </w:pPr>
      <w:r>
        <w:fldChar w:fldCharType="begin"/>
      </w:r>
      <w:r>
        <w:instrText xml:space="preserve"> HYPERLINK \l "_Toc20853" </w:instrText>
      </w:r>
      <w:r>
        <w:fldChar w:fldCharType="separate"/>
      </w:r>
      <w:r>
        <w:rPr>
          <w:rFonts w:ascii="楷体" w:hAnsi="楷体" w:eastAsia="楷体"/>
          <w:szCs w:val="28"/>
        </w:rPr>
        <w:t>1</w:t>
      </w:r>
      <w:r>
        <w:rPr>
          <w:rFonts w:hint="eastAsia" w:ascii="楷体" w:hAnsi="楷体" w:eastAsia="楷体"/>
          <w:szCs w:val="28"/>
        </w:rPr>
        <w:t>.采购参照依据以及原则</w:t>
      </w:r>
      <w:r>
        <w:tab/>
      </w:r>
      <w:r>
        <w:fldChar w:fldCharType="begin"/>
      </w:r>
      <w:r>
        <w:instrText xml:space="preserve"> PAGEREF _Toc20853 \h </w:instrText>
      </w:r>
      <w:r>
        <w:fldChar w:fldCharType="separate"/>
      </w:r>
      <w:r>
        <w:t>20</w:t>
      </w:r>
      <w:r>
        <w:fldChar w:fldCharType="end"/>
      </w:r>
      <w:r>
        <w:fldChar w:fldCharType="end"/>
      </w:r>
    </w:p>
    <w:p>
      <w:pPr>
        <w:pStyle w:val="9"/>
        <w:tabs>
          <w:tab w:val="right" w:leader="dot" w:pos="9070"/>
        </w:tabs>
        <w:ind w:left="840"/>
      </w:pPr>
      <w:r>
        <w:fldChar w:fldCharType="begin"/>
      </w:r>
      <w:r>
        <w:instrText xml:space="preserve"> HYPERLINK \l "_Toc23302" </w:instrText>
      </w:r>
      <w:r>
        <w:fldChar w:fldCharType="separate"/>
      </w:r>
      <w:r>
        <w:rPr>
          <w:rFonts w:ascii="楷体" w:hAnsi="楷体" w:eastAsia="楷体"/>
          <w:szCs w:val="28"/>
        </w:rPr>
        <w:t>2</w:t>
      </w:r>
      <w:r>
        <w:rPr>
          <w:rFonts w:hint="eastAsia" w:ascii="楷体" w:hAnsi="楷体" w:eastAsia="楷体"/>
          <w:szCs w:val="28"/>
        </w:rPr>
        <w:t>.合格的供应商</w:t>
      </w:r>
      <w:r>
        <w:tab/>
      </w:r>
      <w:r>
        <w:fldChar w:fldCharType="begin"/>
      </w:r>
      <w:r>
        <w:instrText xml:space="preserve"> PAGEREF _Toc23302 \h </w:instrText>
      </w:r>
      <w:r>
        <w:fldChar w:fldCharType="separate"/>
      </w:r>
      <w:r>
        <w:t>20</w:t>
      </w:r>
      <w:r>
        <w:fldChar w:fldCharType="end"/>
      </w:r>
      <w:r>
        <w:fldChar w:fldCharType="end"/>
      </w:r>
    </w:p>
    <w:p>
      <w:pPr>
        <w:pStyle w:val="9"/>
        <w:tabs>
          <w:tab w:val="right" w:leader="dot" w:pos="9070"/>
        </w:tabs>
        <w:ind w:left="840"/>
      </w:pPr>
      <w:r>
        <w:fldChar w:fldCharType="begin"/>
      </w:r>
      <w:r>
        <w:instrText xml:space="preserve"> HYPERLINK \l "_Toc6819" </w:instrText>
      </w:r>
      <w: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_Toc6819 \h </w:instrText>
      </w:r>
      <w:r>
        <w:fldChar w:fldCharType="separate"/>
      </w:r>
      <w:r>
        <w:t>20</w:t>
      </w:r>
      <w:r>
        <w:fldChar w:fldCharType="end"/>
      </w:r>
      <w:r>
        <w:fldChar w:fldCharType="end"/>
      </w:r>
    </w:p>
    <w:p>
      <w:pPr>
        <w:pStyle w:val="9"/>
        <w:tabs>
          <w:tab w:val="right" w:leader="dot" w:pos="9070"/>
        </w:tabs>
        <w:ind w:left="840"/>
      </w:pPr>
      <w:r>
        <w:fldChar w:fldCharType="begin"/>
      </w:r>
      <w:r>
        <w:instrText xml:space="preserve"> HYPERLINK \l "_Toc17805" </w:instrText>
      </w:r>
      <w:r>
        <w:fldChar w:fldCharType="separate"/>
      </w:r>
      <w:r>
        <w:rPr>
          <w:rFonts w:ascii="楷体" w:hAnsi="楷体" w:eastAsia="楷体"/>
          <w:szCs w:val="28"/>
        </w:rPr>
        <w:t>4.</w:t>
      </w:r>
      <w:r>
        <w:rPr>
          <w:rFonts w:hint="eastAsia" w:ascii="楷体" w:hAnsi="楷体" w:eastAsia="楷体"/>
          <w:szCs w:val="28"/>
        </w:rPr>
        <w:t>语言文字、计量单位、时间单位、报价有效期以及参与采购活动费用</w:t>
      </w:r>
      <w:r>
        <w:tab/>
      </w:r>
      <w:r>
        <w:fldChar w:fldCharType="begin"/>
      </w:r>
      <w:r>
        <w:instrText xml:space="preserve"> PAGEREF _Toc17805 \h </w:instrText>
      </w:r>
      <w:r>
        <w:fldChar w:fldCharType="separate"/>
      </w:r>
      <w:r>
        <w:t>20</w:t>
      </w:r>
      <w:r>
        <w:fldChar w:fldCharType="end"/>
      </w:r>
      <w:r>
        <w:fldChar w:fldCharType="end"/>
      </w:r>
    </w:p>
    <w:p>
      <w:pPr>
        <w:pStyle w:val="9"/>
        <w:tabs>
          <w:tab w:val="right" w:leader="dot" w:pos="9070"/>
        </w:tabs>
        <w:ind w:left="840"/>
      </w:pPr>
      <w:r>
        <w:fldChar w:fldCharType="begin"/>
      </w:r>
      <w:r>
        <w:instrText xml:space="preserve"> HYPERLINK \l "_Toc19325" </w:instrText>
      </w:r>
      <w: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_Toc19325 \h </w:instrText>
      </w:r>
      <w:r>
        <w:fldChar w:fldCharType="separate"/>
      </w:r>
      <w:r>
        <w:t>21</w:t>
      </w:r>
      <w:r>
        <w:fldChar w:fldCharType="end"/>
      </w:r>
      <w:r>
        <w:fldChar w:fldCharType="end"/>
      </w:r>
    </w:p>
    <w:p>
      <w:pPr>
        <w:pStyle w:val="9"/>
        <w:tabs>
          <w:tab w:val="right" w:leader="dot" w:pos="9070"/>
        </w:tabs>
        <w:ind w:left="840"/>
      </w:pPr>
      <w:r>
        <w:fldChar w:fldCharType="begin"/>
      </w:r>
      <w:r>
        <w:instrText xml:space="preserve"> HYPERLINK \l "_Toc6607" </w:instrText>
      </w:r>
      <w:r>
        <w:fldChar w:fldCharType="separate"/>
      </w:r>
      <w:r>
        <w:rPr>
          <w:rFonts w:ascii="楷体" w:hAnsi="楷体" w:eastAsia="楷体"/>
          <w:szCs w:val="28"/>
        </w:rPr>
        <w:t>6</w:t>
      </w:r>
      <w:r>
        <w:rPr>
          <w:rFonts w:hint="eastAsia" w:ascii="楷体" w:hAnsi="楷体" w:eastAsia="楷体"/>
          <w:szCs w:val="28"/>
        </w:rPr>
        <w:t>.询问</w:t>
      </w:r>
      <w:r>
        <w:tab/>
      </w:r>
      <w:r>
        <w:fldChar w:fldCharType="begin"/>
      </w:r>
      <w:r>
        <w:instrText xml:space="preserve"> PAGEREF _Toc6607 \h </w:instrText>
      </w:r>
      <w:r>
        <w:fldChar w:fldCharType="separate"/>
      </w:r>
      <w:r>
        <w:t>21</w:t>
      </w:r>
      <w:r>
        <w:fldChar w:fldCharType="end"/>
      </w:r>
      <w:r>
        <w:fldChar w:fldCharType="end"/>
      </w:r>
    </w:p>
    <w:p>
      <w:pPr>
        <w:pStyle w:val="9"/>
        <w:tabs>
          <w:tab w:val="right" w:leader="dot" w:pos="9070"/>
        </w:tabs>
        <w:ind w:left="840"/>
      </w:pPr>
      <w:r>
        <w:fldChar w:fldCharType="begin"/>
      </w:r>
      <w:r>
        <w:instrText xml:space="preserve"> HYPERLINK \l "_Toc29155" </w:instrText>
      </w:r>
      <w: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_Toc29155 \h </w:instrText>
      </w:r>
      <w:r>
        <w:fldChar w:fldCharType="separate"/>
      </w:r>
      <w:r>
        <w:t>21</w:t>
      </w:r>
      <w:r>
        <w:fldChar w:fldCharType="end"/>
      </w:r>
      <w:r>
        <w:fldChar w:fldCharType="end"/>
      </w:r>
    </w:p>
    <w:p>
      <w:pPr>
        <w:pStyle w:val="9"/>
        <w:tabs>
          <w:tab w:val="right" w:leader="dot" w:pos="9070"/>
        </w:tabs>
        <w:ind w:left="840"/>
      </w:pPr>
      <w:r>
        <w:fldChar w:fldCharType="begin"/>
      </w:r>
      <w:r>
        <w:instrText xml:space="preserve"> HYPERLINK \l "_Toc13883" </w:instrText>
      </w:r>
      <w: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_Toc13883 \h </w:instrText>
      </w:r>
      <w:r>
        <w:fldChar w:fldCharType="separate"/>
      </w:r>
      <w:r>
        <w:t>22</w:t>
      </w:r>
      <w:r>
        <w:fldChar w:fldCharType="end"/>
      </w:r>
      <w:r>
        <w:fldChar w:fldCharType="end"/>
      </w:r>
    </w:p>
    <w:p>
      <w:pPr>
        <w:pStyle w:val="9"/>
        <w:tabs>
          <w:tab w:val="right" w:leader="dot" w:pos="9070"/>
        </w:tabs>
        <w:ind w:left="840"/>
      </w:pPr>
      <w:r>
        <w:fldChar w:fldCharType="begin"/>
      </w:r>
      <w:r>
        <w:instrText xml:space="preserve"> HYPERLINK \l "_Toc618" </w:instrText>
      </w:r>
      <w:r>
        <w:fldChar w:fldCharType="separate"/>
      </w:r>
      <w:r>
        <w:rPr>
          <w:rFonts w:ascii="楷体" w:hAnsi="楷体" w:eastAsia="楷体"/>
          <w:szCs w:val="28"/>
        </w:rPr>
        <w:t>9</w:t>
      </w:r>
      <w:r>
        <w:rPr>
          <w:rFonts w:hint="eastAsia" w:ascii="楷体" w:hAnsi="楷体" w:eastAsia="楷体"/>
          <w:szCs w:val="28"/>
        </w:rPr>
        <w:t>.采购代理服务费</w:t>
      </w:r>
      <w:r>
        <w:tab/>
      </w:r>
      <w:r>
        <w:fldChar w:fldCharType="begin"/>
      </w:r>
      <w:r>
        <w:instrText xml:space="preserve"> PAGEREF _Toc618 \h </w:instrText>
      </w:r>
      <w:r>
        <w:fldChar w:fldCharType="separate"/>
      </w:r>
      <w:r>
        <w:t>22</w:t>
      </w:r>
      <w:r>
        <w:fldChar w:fldCharType="end"/>
      </w:r>
      <w:r>
        <w:fldChar w:fldCharType="end"/>
      </w:r>
    </w:p>
    <w:p>
      <w:pPr>
        <w:pStyle w:val="9"/>
        <w:tabs>
          <w:tab w:val="right" w:leader="dot" w:pos="9070"/>
        </w:tabs>
        <w:ind w:left="840"/>
      </w:pPr>
      <w:r>
        <w:fldChar w:fldCharType="begin"/>
      </w:r>
      <w:r>
        <w:instrText xml:space="preserve"> HYPERLINK \l "_Toc5479" </w:instrText>
      </w:r>
      <w:r>
        <w:fldChar w:fldCharType="separate"/>
      </w:r>
      <w:r>
        <w:rPr>
          <w:rFonts w:hint="eastAsia" w:ascii="楷体" w:hAnsi="楷体" w:eastAsia="楷体"/>
          <w:szCs w:val="28"/>
        </w:rPr>
        <w:t>1</w:t>
      </w:r>
      <w:r>
        <w:rPr>
          <w:rFonts w:ascii="楷体" w:hAnsi="楷体" w:eastAsia="楷体"/>
          <w:szCs w:val="28"/>
        </w:rPr>
        <w:t>0.</w:t>
      </w:r>
      <w:r>
        <w:rPr>
          <w:rFonts w:hint="eastAsia" w:ascii="楷体" w:hAnsi="楷体" w:eastAsia="楷体"/>
          <w:szCs w:val="28"/>
        </w:rPr>
        <w:t>磋商文件</w:t>
      </w:r>
      <w:r>
        <w:tab/>
      </w:r>
      <w:r>
        <w:fldChar w:fldCharType="begin"/>
      </w:r>
      <w:r>
        <w:instrText xml:space="preserve"> PAGEREF _Toc5479 \h </w:instrText>
      </w:r>
      <w:r>
        <w:fldChar w:fldCharType="separate"/>
      </w:r>
      <w:r>
        <w:t>22</w:t>
      </w:r>
      <w:r>
        <w:fldChar w:fldCharType="end"/>
      </w:r>
      <w:r>
        <w:fldChar w:fldCharType="end"/>
      </w:r>
    </w:p>
    <w:p>
      <w:pPr>
        <w:pStyle w:val="9"/>
        <w:tabs>
          <w:tab w:val="right" w:leader="dot" w:pos="9070"/>
        </w:tabs>
        <w:ind w:left="840"/>
      </w:pPr>
      <w:r>
        <w:fldChar w:fldCharType="begin"/>
      </w:r>
      <w:r>
        <w:instrText xml:space="preserve"> HYPERLINK \l "_Toc27712" </w:instrText>
      </w:r>
      <w:r>
        <w:fldChar w:fldCharType="separate"/>
      </w:r>
      <w:r>
        <w:rPr>
          <w:rFonts w:hint="eastAsia" w:ascii="楷体" w:hAnsi="楷体" w:eastAsia="楷体"/>
          <w:szCs w:val="28"/>
        </w:rPr>
        <w:t>1</w:t>
      </w:r>
      <w:r>
        <w:rPr>
          <w:rFonts w:ascii="楷体" w:hAnsi="楷体" w:eastAsia="楷体"/>
          <w:szCs w:val="28"/>
        </w:rPr>
        <w:t>1</w:t>
      </w:r>
      <w:r>
        <w:rPr>
          <w:rFonts w:hint="eastAsia" w:ascii="楷体" w:hAnsi="楷体" w:eastAsia="楷体"/>
          <w:szCs w:val="28"/>
        </w:rPr>
        <w:t>.响应文件的组成</w:t>
      </w:r>
      <w:r>
        <w:tab/>
      </w:r>
      <w:r>
        <w:fldChar w:fldCharType="begin"/>
      </w:r>
      <w:r>
        <w:instrText xml:space="preserve"> PAGEREF _Toc27712 \h </w:instrText>
      </w:r>
      <w:r>
        <w:fldChar w:fldCharType="separate"/>
      </w:r>
      <w:r>
        <w:t>23</w:t>
      </w:r>
      <w:r>
        <w:fldChar w:fldCharType="end"/>
      </w:r>
      <w:r>
        <w:fldChar w:fldCharType="end"/>
      </w:r>
    </w:p>
    <w:p>
      <w:pPr>
        <w:pStyle w:val="9"/>
        <w:tabs>
          <w:tab w:val="right" w:leader="dot" w:pos="9070"/>
        </w:tabs>
        <w:ind w:left="840"/>
      </w:pPr>
      <w:r>
        <w:fldChar w:fldCharType="begin"/>
      </w:r>
      <w:r>
        <w:instrText xml:space="preserve"> HYPERLINK \l "_Toc5368" </w:instrText>
      </w:r>
      <w:r>
        <w:fldChar w:fldCharType="separate"/>
      </w:r>
      <w:r>
        <w:rPr>
          <w:rFonts w:hint="eastAsia" w:ascii="楷体" w:hAnsi="楷体" w:eastAsia="楷体"/>
          <w:szCs w:val="28"/>
        </w:rPr>
        <w:t>1</w:t>
      </w:r>
      <w:r>
        <w:rPr>
          <w:rFonts w:ascii="楷体" w:hAnsi="楷体" w:eastAsia="楷体"/>
          <w:szCs w:val="28"/>
        </w:rPr>
        <w:t>2</w:t>
      </w:r>
      <w:r>
        <w:rPr>
          <w:rFonts w:hint="eastAsia" w:ascii="楷体" w:hAnsi="楷体" w:eastAsia="楷体"/>
          <w:szCs w:val="28"/>
        </w:rPr>
        <w:t>.响应报价</w:t>
      </w:r>
      <w:r>
        <w:tab/>
      </w:r>
      <w:r>
        <w:fldChar w:fldCharType="begin"/>
      </w:r>
      <w:r>
        <w:instrText xml:space="preserve"> PAGEREF _Toc5368 \h </w:instrText>
      </w:r>
      <w:r>
        <w:fldChar w:fldCharType="separate"/>
      </w:r>
      <w:r>
        <w:t>25</w:t>
      </w:r>
      <w:r>
        <w:fldChar w:fldCharType="end"/>
      </w:r>
      <w:r>
        <w:fldChar w:fldCharType="end"/>
      </w:r>
    </w:p>
    <w:p>
      <w:pPr>
        <w:pStyle w:val="9"/>
        <w:tabs>
          <w:tab w:val="right" w:leader="dot" w:pos="9070"/>
        </w:tabs>
        <w:ind w:left="840"/>
      </w:pPr>
      <w:r>
        <w:fldChar w:fldCharType="begin"/>
      </w:r>
      <w:r>
        <w:instrText xml:space="preserve"> HYPERLINK \l "_Toc15610" </w:instrText>
      </w:r>
      <w:r>
        <w:fldChar w:fldCharType="separate"/>
      </w:r>
      <w:r>
        <w:rPr>
          <w:rFonts w:hint="eastAsia" w:ascii="楷体" w:hAnsi="楷体" w:eastAsia="楷体"/>
          <w:szCs w:val="28"/>
        </w:rPr>
        <w:t>1</w:t>
      </w:r>
      <w:r>
        <w:rPr>
          <w:rFonts w:ascii="楷体" w:hAnsi="楷体" w:eastAsia="楷体"/>
          <w:szCs w:val="28"/>
        </w:rPr>
        <w:t>3.</w:t>
      </w:r>
      <w:r>
        <w:rPr>
          <w:rFonts w:hint="eastAsia" w:ascii="楷体" w:hAnsi="楷体" w:eastAsia="楷体"/>
          <w:szCs w:val="28"/>
        </w:rPr>
        <w:t>响应文件编制要求</w:t>
      </w:r>
      <w:r>
        <w:tab/>
      </w:r>
      <w:r>
        <w:fldChar w:fldCharType="begin"/>
      </w:r>
      <w:r>
        <w:instrText xml:space="preserve"> PAGEREF _Toc15610 \h </w:instrText>
      </w:r>
      <w:r>
        <w:fldChar w:fldCharType="separate"/>
      </w:r>
      <w:r>
        <w:t>25</w:t>
      </w:r>
      <w:r>
        <w:fldChar w:fldCharType="end"/>
      </w:r>
      <w:r>
        <w:fldChar w:fldCharType="end"/>
      </w:r>
    </w:p>
    <w:p>
      <w:pPr>
        <w:pStyle w:val="9"/>
        <w:tabs>
          <w:tab w:val="right" w:leader="dot" w:pos="9070"/>
        </w:tabs>
        <w:ind w:left="840"/>
      </w:pPr>
      <w:r>
        <w:fldChar w:fldCharType="begin"/>
      </w:r>
      <w:r>
        <w:instrText xml:space="preserve"> HYPERLINK \l "_Toc8354" </w:instrText>
      </w:r>
      <w:r>
        <w:fldChar w:fldCharType="separate"/>
      </w:r>
      <w:r>
        <w:rPr>
          <w:rFonts w:hint="eastAsia" w:ascii="楷体" w:hAnsi="楷体" w:eastAsia="楷体"/>
          <w:szCs w:val="28"/>
        </w:rPr>
        <w:t>1</w:t>
      </w:r>
      <w:r>
        <w:rPr>
          <w:rFonts w:ascii="楷体" w:hAnsi="楷体" w:eastAsia="楷体"/>
          <w:szCs w:val="28"/>
        </w:rPr>
        <w:t>4.</w:t>
      </w:r>
      <w:r>
        <w:rPr>
          <w:rFonts w:hint="eastAsia" w:ascii="楷体" w:hAnsi="楷体" w:eastAsia="楷体"/>
          <w:szCs w:val="28"/>
        </w:rPr>
        <w:t>响应文件的密封和标记</w:t>
      </w:r>
      <w:r>
        <w:tab/>
      </w:r>
      <w:r>
        <w:fldChar w:fldCharType="begin"/>
      </w:r>
      <w:r>
        <w:instrText xml:space="preserve"> PAGEREF _Toc8354 \h </w:instrText>
      </w:r>
      <w:r>
        <w:fldChar w:fldCharType="separate"/>
      </w:r>
      <w:r>
        <w:t>25</w:t>
      </w:r>
      <w:r>
        <w:fldChar w:fldCharType="end"/>
      </w:r>
      <w:r>
        <w:fldChar w:fldCharType="end"/>
      </w:r>
    </w:p>
    <w:p>
      <w:pPr>
        <w:pStyle w:val="9"/>
        <w:tabs>
          <w:tab w:val="right" w:leader="dot" w:pos="9070"/>
        </w:tabs>
        <w:ind w:left="840"/>
      </w:pPr>
      <w:r>
        <w:fldChar w:fldCharType="begin"/>
      </w:r>
      <w:r>
        <w:instrText xml:space="preserve"> HYPERLINK \l "_Toc23564" </w:instrText>
      </w:r>
      <w:r>
        <w:fldChar w:fldCharType="separate"/>
      </w:r>
      <w:r>
        <w:rPr>
          <w:rFonts w:hint="eastAsia" w:ascii="楷体" w:hAnsi="楷体" w:eastAsia="楷体"/>
          <w:szCs w:val="28"/>
        </w:rPr>
        <w:t>1</w:t>
      </w:r>
      <w:r>
        <w:rPr>
          <w:rFonts w:ascii="楷体" w:hAnsi="楷体" w:eastAsia="楷体"/>
          <w:szCs w:val="28"/>
        </w:rPr>
        <w:t>5.</w:t>
      </w:r>
      <w:r>
        <w:rPr>
          <w:rFonts w:hint="eastAsia" w:ascii="楷体" w:hAnsi="楷体" w:eastAsia="楷体"/>
          <w:szCs w:val="28"/>
        </w:rPr>
        <w:t>响应文件的递交</w:t>
      </w:r>
      <w:r>
        <w:tab/>
      </w:r>
      <w:r>
        <w:fldChar w:fldCharType="begin"/>
      </w:r>
      <w:r>
        <w:instrText xml:space="preserve"> PAGEREF _Toc23564 \h </w:instrText>
      </w:r>
      <w:r>
        <w:fldChar w:fldCharType="separate"/>
      </w:r>
      <w:r>
        <w:t>25</w:t>
      </w:r>
      <w:r>
        <w:fldChar w:fldCharType="end"/>
      </w:r>
      <w:r>
        <w:fldChar w:fldCharType="end"/>
      </w:r>
    </w:p>
    <w:p>
      <w:pPr>
        <w:pStyle w:val="9"/>
        <w:tabs>
          <w:tab w:val="right" w:leader="dot" w:pos="9070"/>
        </w:tabs>
        <w:ind w:left="840"/>
      </w:pPr>
      <w:r>
        <w:fldChar w:fldCharType="begin"/>
      </w:r>
      <w:r>
        <w:instrText xml:space="preserve"> HYPERLINK \l "_Toc19036" </w:instrText>
      </w:r>
      <w:r>
        <w:fldChar w:fldCharType="separate"/>
      </w:r>
      <w:r>
        <w:rPr>
          <w:rFonts w:hint="eastAsia" w:ascii="楷体" w:hAnsi="楷体" w:eastAsia="楷体"/>
          <w:szCs w:val="28"/>
        </w:rPr>
        <w:t>1</w:t>
      </w:r>
      <w:r>
        <w:rPr>
          <w:rFonts w:ascii="楷体" w:hAnsi="楷体" w:eastAsia="楷体"/>
          <w:szCs w:val="28"/>
        </w:rPr>
        <w:t>6</w:t>
      </w:r>
      <w:r>
        <w:rPr>
          <w:rFonts w:hint="eastAsia" w:ascii="楷体" w:hAnsi="楷体" w:eastAsia="楷体"/>
          <w:szCs w:val="28"/>
        </w:rPr>
        <w:t>.响应文件的修改与撤回</w:t>
      </w:r>
      <w:r>
        <w:tab/>
      </w:r>
      <w:r>
        <w:fldChar w:fldCharType="begin"/>
      </w:r>
      <w:r>
        <w:instrText xml:space="preserve"> PAGEREF _Toc19036 \h </w:instrText>
      </w:r>
      <w:r>
        <w:fldChar w:fldCharType="separate"/>
      </w:r>
      <w:r>
        <w:t>26</w:t>
      </w:r>
      <w:r>
        <w:fldChar w:fldCharType="end"/>
      </w:r>
      <w:r>
        <w:fldChar w:fldCharType="end"/>
      </w:r>
    </w:p>
    <w:p>
      <w:pPr>
        <w:pStyle w:val="9"/>
        <w:tabs>
          <w:tab w:val="right" w:leader="dot" w:pos="9070"/>
        </w:tabs>
        <w:ind w:left="840"/>
      </w:pPr>
      <w:r>
        <w:fldChar w:fldCharType="begin"/>
      </w:r>
      <w:r>
        <w:instrText xml:space="preserve"> HYPERLINK \l "_Toc25270" </w:instrText>
      </w:r>
      <w:r>
        <w:fldChar w:fldCharType="separate"/>
      </w:r>
      <w:r>
        <w:rPr>
          <w:rFonts w:hint="eastAsia" w:ascii="楷体" w:hAnsi="楷体" w:eastAsia="楷体"/>
          <w:szCs w:val="28"/>
        </w:rPr>
        <w:t>1</w:t>
      </w:r>
      <w:r>
        <w:rPr>
          <w:rFonts w:ascii="楷体" w:hAnsi="楷体" w:eastAsia="楷体"/>
          <w:szCs w:val="28"/>
        </w:rPr>
        <w:t>7.</w:t>
      </w:r>
      <w:r>
        <w:rPr>
          <w:rFonts w:hint="eastAsia" w:ascii="楷体" w:hAnsi="楷体" w:eastAsia="楷体"/>
          <w:szCs w:val="28"/>
        </w:rPr>
        <w:t>响应保证金</w:t>
      </w:r>
      <w:r>
        <w:tab/>
      </w:r>
      <w:r>
        <w:fldChar w:fldCharType="begin"/>
      </w:r>
      <w:r>
        <w:instrText xml:space="preserve"> PAGEREF _Toc25270 \h </w:instrText>
      </w:r>
      <w:r>
        <w:fldChar w:fldCharType="separate"/>
      </w:r>
      <w:r>
        <w:t>26</w:t>
      </w:r>
      <w:r>
        <w:fldChar w:fldCharType="end"/>
      </w:r>
      <w:r>
        <w:fldChar w:fldCharType="end"/>
      </w:r>
    </w:p>
    <w:p>
      <w:pPr>
        <w:pStyle w:val="16"/>
        <w:tabs>
          <w:tab w:val="right" w:leader="dot" w:pos="9070"/>
        </w:tabs>
        <w:ind w:left="0" w:leftChars="0" w:firstLine="840" w:firstLineChars="400"/>
      </w:pPr>
      <w:r>
        <w:fldChar w:fldCharType="begin"/>
      </w:r>
      <w:r>
        <w:instrText xml:space="preserve"> HYPERLINK \l "_Toc24825" </w:instrText>
      </w:r>
      <w:r>
        <w:fldChar w:fldCharType="separate"/>
      </w:r>
      <w:r>
        <w:rPr>
          <w:rFonts w:ascii="楷体" w:hAnsi="楷体" w:eastAsia="楷体"/>
          <w:szCs w:val="28"/>
        </w:rPr>
        <w:t>1</w:t>
      </w:r>
      <w:r>
        <w:rPr>
          <w:rFonts w:hint="eastAsia" w:ascii="楷体" w:hAnsi="楷体" w:eastAsia="楷体"/>
          <w:szCs w:val="28"/>
        </w:rPr>
        <w:t>8.质疑</w:t>
      </w:r>
      <w:r>
        <w:tab/>
      </w:r>
      <w:r>
        <w:fldChar w:fldCharType="begin"/>
      </w:r>
      <w:r>
        <w:instrText xml:space="preserve"> PAGEREF _Toc24825 \h </w:instrText>
      </w:r>
      <w:r>
        <w:fldChar w:fldCharType="separate"/>
      </w:r>
      <w:r>
        <w:t>26</w:t>
      </w:r>
      <w:r>
        <w:fldChar w:fldCharType="end"/>
      </w:r>
      <w:r>
        <w:fldChar w:fldCharType="end"/>
      </w:r>
    </w:p>
    <w:p>
      <w:pPr>
        <w:pStyle w:val="16"/>
        <w:tabs>
          <w:tab w:val="right" w:leader="dot" w:pos="9070"/>
        </w:tabs>
        <w:ind w:left="0" w:leftChars="0" w:firstLine="840" w:firstLineChars="400"/>
      </w:pPr>
      <w:r>
        <w:fldChar w:fldCharType="begin"/>
      </w:r>
      <w:r>
        <w:instrText xml:space="preserve"> HYPERLINK \l "_Toc31917" </w:instrText>
      </w:r>
      <w:r>
        <w:fldChar w:fldCharType="separate"/>
      </w:r>
      <w:r>
        <w:rPr>
          <w:rFonts w:ascii="楷体" w:hAnsi="楷体" w:eastAsia="楷体"/>
          <w:szCs w:val="28"/>
        </w:rPr>
        <w:t>1</w:t>
      </w:r>
      <w:r>
        <w:rPr>
          <w:rFonts w:hint="eastAsia" w:ascii="楷体" w:hAnsi="楷体" w:eastAsia="楷体"/>
          <w:szCs w:val="28"/>
        </w:rPr>
        <w:t>9</w:t>
      </w:r>
      <w:r>
        <w:rPr>
          <w:rFonts w:ascii="楷体" w:hAnsi="楷体" w:eastAsia="楷体"/>
          <w:szCs w:val="28"/>
        </w:rPr>
        <w:t>.</w:t>
      </w:r>
      <w:r>
        <w:rPr>
          <w:rFonts w:hint="eastAsia" w:ascii="楷体" w:hAnsi="楷体" w:eastAsia="楷体"/>
          <w:szCs w:val="28"/>
        </w:rPr>
        <w:t>投诉</w:t>
      </w:r>
      <w:r>
        <w:tab/>
      </w:r>
      <w:r>
        <w:fldChar w:fldCharType="begin"/>
      </w:r>
      <w:r>
        <w:instrText xml:space="preserve"> PAGEREF _Toc31917 \h </w:instrText>
      </w:r>
      <w:r>
        <w:fldChar w:fldCharType="separate"/>
      </w:r>
      <w:r>
        <w:t>27</w:t>
      </w:r>
      <w:r>
        <w:fldChar w:fldCharType="end"/>
      </w:r>
      <w:r>
        <w:fldChar w:fldCharType="end"/>
      </w:r>
    </w:p>
    <w:p>
      <w:pPr>
        <w:pStyle w:val="16"/>
        <w:tabs>
          <w:tab w:val="right" w:leader="dot" w:pos="9070"/>
        </w:tabs>
        <w:ind w:left="0" w:leftChars="0" w:firstLine="840" w:firstLineChars="400"/>
      </w:pPr>
      <w:r>
        <w:fldChar w:fldCharType="begin"/>
      </w:r>
      <w:r>
        <w:instrText xml:space="preserve"> HYPERLINK \l "_Toc24774" </w:instrText>
      </w:r>
      <w:r>
        <w:fldChar w:fldCharType="separate"/>
      </w:r>
      <w:r>
        <w:rPr>
          <w:rFonts w:hint="eastAsia" w:ascii="楷体" w:hAnsi="楷体" w:eastAsia="楷体"/>
          <w:szCs w:val="28"/>
        </w:rPr>
        <w:t>20.其他需补充的内容</w:t>
      </w:r>
      <w:r>
        <w:tab/>
      </w:r>
      <w:r>
        <w:fldChar w:fldCharType="begin"/>
      </w:r>
      <w:r>
        <w:instrText xml:space="preserve"> PAGEREF _Toc24774 \h </w:instrText>
      </w:r>
      <w:r>
        <w:fldChar w:fldCharType="separate"/>
      </w:r>
      <w:r>
        <w:t>28</w:t>
      </w:r>
      <w:r>
        <w:fldChar w:fldCharType="end"/>
      </w:r>
      <w:r>
        <w:fldChar w:fldCharType="end"/>
      </w:r>
    </w:p>
    <w:p>
      <w:pPr>
        <w:pStyle w:val="16"/>
        <w:tabs>
          <w:tab w:val="right" w:leader="dot" w:pos="9070"/>
        </w:tabs>
        <w:ind w:left="420"/>
      </w:pPr>
      <w:r>
        <w:fldChar w:fldCharType="begin"/>
      </w:r>
      <w:r>
        <w:instrText xml:space="preserve"> HYPERLINK \l "_Toc24273" </w:instrText>
      </w:r>
      <w:r>
        <w:fldChar w:fldCharType="separate"/>
      </w:r>
      <w:r>
        <w:rPr>
          <w:rFonts w:ascii="黑体" w:hAnsi="黑体" w:eastAsia="黑体"/>
          <w:szCs w:val="28"/>
        </w:rPr>
        <w:t>第</w:t>
      </w:r>
      <w:r>
        <w:rPr>
          <w:rFonts w:hint="eastAsia" w:ascii="黑体" w:hAnsi="黑体" w:eastAsia="黑体"/>
          <w:szCs w:val="28"/>
        </w:rPr>
        <w:t>七</w:t>
      </w:r>
      <w:r>
        <w:rPr>
          <w:rFonts w:ascii="黑体" w:hAnsi="黑体" w:eastAsia="黑体"/>
          <w:szCs w:val="28"/>
        </w:rPr>
        <w:t>章</w:t>
      </w:r>
      <w:r>
        <w:rPr>
          <w:rFonts w:hint="eastAsia" w:ascii="黑体" w:hAnsi="黑体" w:eastAsia="黑体"/>
          <w:szCs w:val="28"/>
        </w:rPr>
        <w:t xml:space="preserve">  开启响应文件、磋商、成交</w:t>
      </w:r>
      <w:r>
        <w:tab/>
      </w:r>
      <w:r>
        <w:fldChar w:fldCharType="begin"/>
      </w:r>
      <w:r>
        <w:instrText xml:space="preserve"> PAGEREF _Toc24273 \h </w:instrText>
      </w:r>
      <w:r>
        <w:fldChar w:fldCharType="separate"/>
      </w:r>
      <w:r>
        <w:t>29</w:t>
      </w:r>
      <w:r>
        <w:fldChar w:fldCharType="end"/>
      </w:r>
      <w:r>
        <w:fldChar w:fldCharType="end"/>
      </w:r>
    </w:p>
    <w:p>
      <w:pPr>
        <w:pStyle w:val="9"/>
        <w:tabs>
          <w:tab w:val="right" w:leader="dot" w:pos="9070"/>
        </w:tabs>
        <w:ind w:left="840"/>
      </w:pPr>
      <w:r>
        <w:fldChar w:fldCharType="begin"/>
      </w:r>
      <w:r>
        <w:instrText xml:space="preserve"> HYPERLINK \l "_Toc13789" </w:instrText>
      </w:r>
      <w:r>
        <w:fldChar w:fldCharType="separate"/>
      </w:r>
      <w:r>
        <w:rPr>
          <w:rFonts w:hint="eastAsia" w:ascii="楷体" w:hAnsi="楷体" w:eastAsia="楷体"/>
          <w:szCs w:val="28"/>
        </w:rPr>
        <w:t>1.开启响应文件程序</w:t>
      </w:r>
      <w:r>
        <w:tab/>
      </w:r>
      <w:r>
        <w:fldChar w:fldCharType="begin"/>
      </w:r>
      <w:r>
        <w:instrText xml:space="preserve"> PAGEREF _Toc13789 \h </w:instrText>
      </w:r>
      <w:r>
        <w:fldChar w:fldCharType="separate"/>
      </w:r>
      <w:r>
        <w:t>29</w:t>
      </w:r>
      <w:r>
        <w:fldChar w:fldCharType="end"/>
      </w:r>
      <w:r>
        <w:fldChar w:fldCharType="end"/>
      </w:r>
    </w:p>
    <w:p>
      <w:pPr>
        <w:pStyle w:val="9"/>
        <w:tabs>
          <w:tab w:val="right" w:leader="dot" w:pos="9070"/>
        </w:tabs>
        <w:ind w:left="840"/>
      </w:pPr>
      <w:r>
        <w:fldChar w:fldCharType="begin"/>
      </w:r>
      <w:r>
        <w:instrText xml:space="preserve"> HYPERLINK \l "_Toc3232" </w:instrText>
      </w:r>
      <w:r>
        <w:fldChar w:fldCharType="separate"/>
      </w:r>
      <w:r>
        <w:rPr>
          <w:rFonts w:hint="eastAsia" w:ascii="楷体" w:hAnsi="楷体" w:eastAsia="楷体"/>
          <w:szCs w:val="28"/>
        </w:rPr>
        <w:t>2.开启响应文件</w:t>
      </w:r>
      <w:r>
        <w:tab/>
      </w:r>
      <w:r>
        <w:fldChar w:fldCharType="begin"/>
      </w:r>
      <w:r>
        <w:instrText xml:space="preserve"> PAGEREF _Toc3232 \h </w:instrText>
      </w:r>
      <w:r>
        <w:fldChar w:fldCharType="separate"/>
      </w:r>
      <w:r>
        <w:t>29</w:t>
      </w:r>
      <w:r>
        <w:fldChar w:fldCharType="end"/>
      </w:r>
      <w:r>
        <w:fldChar w:fldCharType="end"/>
      </w:r>
    </w:p>
    <w:p>
      <w:pPr>
        <w:pStyle w:val="9"/>
        <w:tabs>
          <w:tab w:val="right" w:leader="dot" w:pos="9070"/>
        </w:tabs>
        <w:ind w:left="840"/>
      </w:pPr>
      <w:r>
        <w:fldChar w:fldCharType="begin"/>
      </w:r>
      <w:r>
        <w:instrText xml:space="preserve"> HYPERLINK \l "_Toc17998" </w:instrText>
      </w:r>
      <w:r>
        <w:fldChar w:fldCharType="separate"/>
      </w:r>
      <w:r>
        <w:rPr>
          <w:rFonts w:hint="eastAsia" w:ascii="楷体" w:hAnsi="楷体" w:eastAsia="楷体"/>
          <w:szCs w:val="28"/>
        </w:rPr>
        <w:t>3.磋商小组</w:t>
      </w:r>
      <w:r>
        <w:tab/>
      </w:r>
      <w:r>
        <w:fldChar w:fldCharType="begin"/>
      </w:r>
      <w:r>
        <w:instrText xml:space="preserve"> PAGEREF _Toc17998 \h </w:instrText>
      </w:r>
      <w:r>
        <w:fldChar w:fldCharType="separate"/>
      </w:r>
      <w:r>
        <w:t>30</w:t>
      </w:r>
      <w:r>
        <w:fldChar w:fldCharType="end"/>
      </w:r>
      <w:r>
        <w:fldChar w:fldCharType="end"/>
      </w:r>
    </w:p>
    <w:p>
      <w:pPr>
        <w:pStyle w:val="9"/>
        <w:tabs>
          <w:tab w:val="right" w:leader="dot" w:pos="9070"/>
        </w:tabs>
        <w:ind w:left="840"/>
      </w:pPr>
      <w:r>
        <w:fldChar w:fldCharType="begin"/>
      </w:r>
      <w:r>
        <w:instrText xml:space="preserve"> HYPERLINK \l "_Toc10834" </w:instrText>
      </w:r>
      <w:r>
        <w:fldChar w:fldCharType="separate"/>
      </w:r>
      <w:r>
        <w:rPr>
          <w:rFonts w:hint="eastAsia" w:ascii="楷体" w:hAnsi="楷体" w:eastAsia="楷体"/>
          <w:szCs w:val="28"/>
        </w:rPr>
        <w:t>4.评审程序</w:t>
      </w:r>
      <w:r>
        <w:tab/>
      </w:r>
      <w:r>
        <w:fldChar w:fldCharType="begin"/>
      </w:r>
      <w:r>
        <w:instrText xml:space="preserve"> PAGEREF _Toc10834 \h </w:instrText>
      </w:r>
      <w:r>
        <w:fldChar w:fldCharType="separate"/>
      </w:r>
      <w:r>
        <w:t>31</w:t>
      </w:r>
      <w:r>
        <w:fldChar w:fldCharType="end"/>
      </w:r>
      <w:r>
        <w:fldChar w:fldCharType="end"/>
      </w:r>
    </w:p>
    <w:p>
      <w:pPr>
        <w:pStyle w:val="9"/>
        <w:tabs>
          <w:tab w:val="right" w:leader="dot" w:pos="9070"/>
        </w:tabs>
        <w:ind w:left="840"/>
      </w:pPr>
      <w:r>
        <w:fldChar w:fldCharType="begin"/>
      </w:r>
      <w:r>
        <w:instrText xml:space="preserve"> HYPERLINK \l "_Toc10828" </w:instrText>
      </w:r>
      <w:r>
        <w:fldChar w:fldCharType="separate"/>
      </w:r>
      <w:r>
        <w:rPr>
          <w:rFonts w:hint="eastAsia" w:ascii="楷体" w:hAnsi="楷体" w:eastAsia="楷体"/>
          <w:szCs w:val="28"/>
        </w:rPr>
        <w:t>5.评审</w:t>
      </w:r>
      <w:r>
        <w:tab/>
      </w:r>
      <w:r>
        <w:fldChar w:fldCharType="begin"/>
      </w:r>
      <w:r>
        <w:instrText xml:space="preserve"> PAGEREF _Toc10828 \h </w:instrText>
      </w:r>
      <w:r>
        <w:fldChar w:fldCharType="separate"/>
      </w:r>
      <w:r>
        <w:t>32</w:t>
      </w:r>
      <w:r>
        <w:fldChar w:fldCharType="end"/>
      </w:r>
      <w:r>
        <w:fldChar w:fldCharType="end"/>
      </w:r>
    </w:p>
    <w:p>
      <w:pPr>
        <w:pStyle w:val="9"/>
        <w:tabs>
          <w:tab w:val="right" w:leader="dot" w:pos="9070"/>
        </w:tabs>
        <w:ind w:left="840"/>
      </w:pPr>
      <w:r>
        <w:fldChar w:fldCharType="begin"/>
      </w:r>
      <w:r>
        <w:instrText xml:space="preserve"> HYPERLINK \l "_Toc18622" </w:instrText>
      </w:r>
      <w:r>
        <w:fldChar w:fldCharType="separate"/>
      </w:r>
      <w:r>
        <w:rPr>
          <w:rFonts w:hint="eastAsia" w:ascii="楷体" w:hAnsi="楷体" w:eastAsia="楷体"/>
          <w:szCs w:val="28"/>
        </w:rPr>
        <w:t>6.澄清有关问题</w:t>
      </w:r>
      <w:r>
        <w:tab/>
      </w:r>
      <w:r>
        <w:fldChar w:fldCharType="begin"/>
      </w:r>
      <w:r>
        <w:instrText xml:space="preserve"> PAGEREF _Toc18622 \h </w:instrText>
      </w:r>
      <w:r>
        <w:fldChar w:fldCharType="separate"/>
      </w:r>
      <w:r>
        <w:t>32</w:t>
      </w:r>
      <w:r>
        <w:fldChar w:fldCharType="end"/>
      </w:r>
      <w:r>
        <w:fldChar w:fldCharType="end"/>
      </w:r>
    </w:p>
    <w:p>
      <w:pPr>
        <w:pStyle w:val="9"/>
        <w:tabs>
          <w:tab w:val="right" w:leader="dot" w:pos="9070"/>
        </w:tabs>
        <w:ind w:left="840"/>
      </w:pPr>
      <w:r>
        <w:fldChar w:fldCharType="begin"/>
      </w:r>
      <w:r>
        <w:instrText xml:space="preserve"> HYPERLINK \l "_Toc27387" </w:instrText>
      </w:r>
      <w:r>
        <w:fldChar w:fldCharType="separate"/>
      </w:r>
      <w:r>
        <w:rPr>
          <w:rFonts w:hint="eastAsia" w:ascii="楷体" w:hAnsi="楷体" w:eastAsia="楷体"/>
          <w:szCs w:val="28"/>
        </w:rPr>
        <w:t>7.磋商、最后报价、综合评审</w:t>
      </w:r>
      <w:r>
        <w:tab/>
      </w:r>
      <w:r>
        <w:fldChar w:fldCharType="begin"/>
      </w:r>
      <w:r>
        <w:instrText xml:space="preserve"> PAGEREF _Toc27387 \h </w:instrText>
      </w:r>
      <w:r>
        <w:fldChar w:fldCharType="separate"/>
      </w:r>
      <w:r>
        <w:t>32</w:t>
      </w:r>
      <w:r>
        <w:fldChar w:fldCharType="end"/>
      </w:r>
      <w:r>
        <w:fldChar w:fldCharType="end"/>
      </w:r>
    </w:p>
    <w:p>
      <w:pPr>
        <w:pStyle w:val="9"/>
        <w:tabs>
          <w:tab w:val="right" w:leader="dot" w:pos="9070"/>
        </w:tabs>
        <w:ind w:left="840"/>
      </w:pPr>
      <w:r>
        <w:fldChar w:fldCharType="begin"/>
      </w:r>
      <w:r>
        <w:instrText xml:space="preserve"> HYPERLINK \l "_Toc16758" </w:instrText>
      </w:r>
      <w:r>
        <w:fldChar w:fldCharType="separate"/>
      </w:r>
      <w:r>
        <w:rPr>
          <w:rFonts w:hint="eastAsia" w:ascii="楷体" w:hAnsi="楷体" w:eastAsia="楷体"/>
          <w:szCs w:val="28"/>
        </w:rPr>
        <w:t>8.成交</w:t>
      </w:r>
      <w:r>
        <w:tab/>
      </w:r>
      <w:r>
        <w:fldChar w:fldCharType="begin"/>
      </w:r>
      <w:r>
        <w:instrText xml:space="preserve"> PAGEREF _Toc16758 \h </w:instrText>
      </w:r>
      <w:r>
        <w:fldChar w:fldCharType="separate"/>
      </w:r>
      <w:r>
        <w:t>33</w:t>
      </w:r>
      <w:r>
        <w:fldChar w:fldCharType="end"/>
      </w:r>
      <w:r>
        <w:fldChar w:fldCharType="end"/>
      </w:r>
    </w:p>
    <w:p>
      <w:pPr>
        <w:pStyle w:val="9"/>
        <w:tabs>
          <w:tab w:val="right" w:leader="dot" w:pos="9070"/>
        </w:tabs>
        <w:ind w:left="840"/>
      </w:pPr>
      <w:r>
        <w:fldChar w:fldCharType="begin"/>
      </w:r>
      <w:r>
        <w:instrText xml:space="preserve"> HYPERLINK \l "_Toc9377" </w:instrText>
      </w:r>
      <w:r>
        <w:fldChar w:fldCharType="separate"/>
      </w:r>
      <w:r>
        <w:rPr>
          <w:rFonts w:hint="eastAsia" w:ascii="楷体" w:hAnsi="楷体" w:eastAsia="楷体"/>
          <w:szCs w:val="28"/>
        </w:rPr>
        <w:t>9.成交结果公告以及成交通知书</w:t>
      </w:r>
      <w:r>
        <w:tab/>
      </w:r>
      <w:r>
        <w:fldChar w:fldCharType="begin"/>
      </w:r>
      <w:r>
        <w:instrText xml:space="preserve"> PAGEREF _Toc9377 \h </w:instrText>
      </w:r>
      <w:r>
        <w:fldChar w:fldCharType="separate"/>
      </w:r>
      <w:r>
        <w:t>34</w:t>
      </w:r>
      <w:r>
        <w:fldChar w:fldCharType="end"/>
      </w:r>
      <w:r>
        <w:fldChar w:fldCharType="end"/>
      </w:r>
    </w:p>
    <w:p>
      <w:pPr>
        <w:pStyle w:val="9"/>
        <w:tabs>
          <w:tab w:val="right" w:leader="dot" w:pos="9070"/>
        </w:tabs>
        <w:ind w:left="840"/>
      </w:pPr>
      <w:r>
        <w:fldChar w:fldCharType="begin"/>
      </w:r>
      <w:r>
        <w:instrText xml:space="preserve"> HYPERLINK \l "_Toc11454" </w:instrText>
      </w:r>
      <w:r>
        <w:fldChar w:fldCharType="separate"/>
      </w:r>
      <w:r>
        <w:rPr>
          <w:rFonts w:hint="eastAsia" w:ascii="楷体" w:hAnsi="楷体" w:eastAsia="楷体"/>
          <w:szCs w:val="28"/>
        </w:rPr>
        <w:t>10.响应无效</w:t>
      </w:r>
      <w:r>
        <w:tab/>
      </w:r>
      <w:r>
        <w:fldChar w:fldCharType="begin"/>
      </w:r>
      <w:r>
        <w:instrText xml:space="preserve"> PAGEREF _Toc11454 \h </w:instrText>
      </w:r>
      <w:r>
        <w:fldChar w:fldCharType="separate"/>
      </w:r>
      <w:r>
        <w:t>34</w:t>
      </w:r>
      <w:r>
        <w:fldChar w:fldCharType="end"/>
      </w:r>
      <w:r>
        <w:fldChar w:fldCharType="end"/>
      </w:r>
    </w:p>
    <w:p>
      <w:pPr>
        <w:pStyle w:val="9"/>
        <w:tabs>
          <w:tab w:val="right" w:leader="dot" w:pos="9070"/>
        </w:tabs>
        <w:ind w:left="840"/>
      </w:pPr>
      <w:r>
        <w:fldChar w:fldCharType="begin"/>
      </w:r>
      <w:r>
        <w:instrText xml:space="preserve"> HYPERLINK \l "_Toc3895" </w:instrText>
      </w:r>
      <w:r>
        <w:fldChar w:fldCharType="separate"/>
      </w:r>
      <w:r>
        <w:rPr>
          <w:rFonts w:hint="eastAsia" w:ascii="楷体" w:hAnsi="楷体" w:eastAsia="楷体"/>
          <w:szCs w:val="28"/>
        </w:rPr>
        <w:t>11.废标</w:t>
      </w:r>
      <w:r>
        <w:tab/>
      </w:r>
      <w:r>
        <w:fldChar w:fldCharType="begin"/>
      </w:r>
      <w:r>
        <w:instrText xml:space="preserve"> PAGEREF _Toc3895 \h </w:instrText>
      </w:r>
      <w:r>
        <w:fldChar w:fldCharType="separate"/>
      </w:r>
      <w:r>
        <w:t>35</w:t>
      </w:r>
      <w:r>
        <w:fldChar w:fldCharType="end"/>
      </w:r>
      <w:r>
        <w:fldChar w:fldCharType="end"/>
      </w:r>
    </w:p>
    <w:p>
      <w:pPr>
        <w:pStyle w:val="9"/>
        <w:tabs>
          <w:tab w:val="right" w:leader="dot" w:pos="9070"/>
        </w:tabs>
        <w:ind w:left="840"/>
      </w:pPr>
      <w:r>
        <w:fldChar w:fldCharType="begin"/>
      </w:r>
      <w:r>
        <w:instrText xml:space="preserve"> HYPERLINK \l "_Toc2127" </w:instrText>
      </w:r>
      <w:r>
        <w:fldChar w:fldCharType="separate"/>
      </w:r>
      <w:r>
        <w:rPr>
          <w:rFonts w:hint="eastAsia" w:ascii="楷体" w:hAnsi="楷体" w:eastAsia="楷体"/>
          <w:szCs w:val="28"/>
        </w:rPr>
        <w:t>12.特殊情况处置程序</w:t>
      </w:r>
      <w:r>
        <w:tab/>
      </w:r>
      <w:r>
        <w:fldChar w:fldCharType="begin"/>
      </w:r>
      <w:r>
        <w:instrText xml:space="preserve"> PAGEREF _Toc2127 \h </w:instrText>
      </w:r>
      <w:r>
        <w:fldChar w:fldCharType="separate"/>
      </w:r>
      <w:r>
        <w:t>35</w:t>
      </w:r>
      <w:r>
        <w:fldChar w:fldCharType="end"/>
      </w:r>
      <w:r>
        <w:fldChar w:fldCharType="end"/>
      </w:r>
    </w:p>
    <w:p>
      <w:pPr>
        <w:pStyle w:val="9"/>
        <w:tabs>
          <w:tab w:val="right" w:leader="dot" w:pos="9070"/>
        </w:tabs>
        <w:ind w:left="840"/>
      </w:pPr>
      <w:r>
        <w:fldChar w:fldCharType="begin"/>
      </w:r>
      <w:r>
        <w:instrText xml:space="preserve"> HYPERLINK \l "_Toc18608" </w:instrText>
      </w:r>
      <w:r>
        <w:fldChar w:fldCharType="separate"/>
      </w:r>
      <w:r>
        <w:rPr>
          <w:rFonts w:hint="eastAsia" w:ascii="楷体" w:hAnsi="楷体" w:eastAsia="楷体"/>
          <w:szCs w:val="28"/>
        </w:rPr>
        <w:t>13.违法违规情形</w:t>
      </w:r>
      <w:r>
        <w:tab/>
      </w:r>
      <w:r>
        <w:fldChar w:fldCharType="begin"/>
      </w:r>
      <w:r>
        <w:instrText xml:space="preserve"> PAGEREF _Toc18608 \h </w:instrText>
      </w:r>
      <w:r>
        <w:fldChar w:fldCharType="separate"/>
      </w:r>
      <w:r>
        <w:t>36</w:t>
      </w:r>
      <w:r>
        <w:fldChar w:fldCharType="end"/>
      </w:r>
      <w:r>
        <w:fldChar w:fldCharType="end"/>
      </w:r>
    </w:p>
    <w:p>
      <w:pPr>
        <w:pStyle w:val="9"/>
        <w:tabs>
          <w:tab w:val="right" w:leader="dot" w:pos="9070"/>
        </w:tabs>
        <w:ind w:left="840"/>
      </w:pPr>
      <w:r>
        <w:fldChar w:fldCharType="begin"/>
      </w:r>
      <w:r>
        <w:instrText xml:space="preserve"> HYPERLINK \l "_Toc7420" </w:instrText>
      </w:r>
      <w:r>
        <w:fldChar w:fldCharType="separate"/>
      </w:r>
      <w:r>
        <w:rPr>
          <w:rFonts w:hint="eastAsia" w:ascii="楷体" w:hAnsi="楷体" w:eastAsia="楷体"/>
          <w:szCs w:val="28"/>
        </w:rPr>
        <w:t>14.违规处理</w:t>
      </w:r>
      <w:r>
        <w:tab/>
      </w:r>
      <w:r>
        <w:fldChar w:fldCharType="begin"/>
      </w:r>
      <w:r>
        <w:instrText xml:space="preserve"> PAGEREF _Toc7420 \h </w:instrText>
      </w:r>
      <w:r>
        <w:fldChar w:fldCharType="separate"/>
      </w:r>
      <w:r>
        <w:t>37</w:t>
      </w:r>
      <w:r>
        <w:fldChar w:fldCharType="end"/>
      </w:r>
      <w:r>
        <w:fldChar w:fldCharType="end"/>
      </w:r>
    </w:p>
    <w:p>
      <w:pPr>
        <w:pStyle w:val="9"/>
        <w:tabs>
          <w:tab w:val="right" w:leader="dot" w:pos="9070"/>
        </w:tabs>
        <w:ind w:left="840"/>
      </w:pPr>
      <w:r>
        <w:fldChar w:fldCharType="begin"/>
      </w:r>
      <w:r>
        <w:instrText xml:space="preserve"> HYPERLINK \l "_Toc25266" </w:instrText>
      </w:r>
      <w:r>
        <w:fldChar w:fldCharType="separate"/>
      </w:r>
      <w:r>
        <w:rPr>
          <w:rFonts w:hint="eastAsia" w:ascii="楷体" w:hAnsi="楷体" w:eastAsia="楷体"/>
          <w:szCs w:val="28"/>
        </w:rPr>
        <w:t>15.关于成交供应商瑕疵滞后发现的处理规则</w:t>
      </w:r>
      <w:r>
        <w:tab/>
      </w:r>
      <w:r>
        <w:fldChar w:fldCharType="begin"/>
      </w:r>
      <w:r>
        <w:instrText xml:space="preserve"> PAGEREF _Toc25266 \h </w:instrText>
      </w:r>
      <w:r>
        <w:fldChar w:fldCharType="separate"/>
      </w:r>
      <w:r>
        <w:t>37</w:t>
      </w:r>
      <w:r>
        <w:fldChar w:fldCharType="end"/>
      </w:r>
      <w:r>
        <w:fldChar w:fldCharType="end"/>
      </w:r>
    </w:p>
    <w:p>
      <w:pPr>
        <w:pStyle w:val="16"/>
        <w:tabs>
          <w:tab w:val="right" w:leader="dot" w:pos="9070"/>
        </w:tabs>
        <w:ind w:left="420"/>
      </w:pPr>
      <w:r>
        <w:fldChar w:fldCharType="begin"/>
      </w:r>
      <w:r>
        <w:instrText xml:space="preserve"> HYPERLINK \l "_Toc16402" </w:instrText>
      </w:r>
      <w:r>
        <w:fldChar w:fldCharType="separate"/>
      </w:r>
      <w:r>
        <w:rPr>
          <w:rFonts w:ascii="黑体" w:hAnsi="黑体" w:eastAsia="黑体"/>
          <w:szCs w:val="28"/>
        </w:rPr>
        <w:t>第</w:t>
      </w:r>
      <w:r>
        <w:rPr>
          <w:rFonts w:hint="eastAsia" w:ascii="黑体" w:hAnsi="黑体" w:eastAsia="黑体"/>
          <w:szCs w:val="28"/>
        </w:rPr>
        <w:t>八</w:t>
      </w:r>
      <w:r>
        <w:rPr>
          <w:rFonts w:ascii="黑体" w:hAnsi="黑体" w:eastAsia="黑体"/>
          <w:szCs w:val="28"/>
        </w:rPr>
        <w:t>章</w:t>
      </w:r>
      <w:r>
        <w:rPr>
          <w:rFonts w:hint="eastAsia" w:ascii="黑体" w:hAnsi="黑体" w:eastAsia="黑体"/>
          <w:szCs w:val="28"/>
        </w:rPr>
        <w:t xml:space="preserve">  纪律要求</w:t>
      </w:r>
      <w:r>
        <w:tab/>
      </w:r>
      <w:r>
        <w:fldChar w:fldCharType="begin"/>
      </w:r>
      <w:r>
        <w:instrText xml:space="preserve"> PAGEREF _Toc16402 \h </w:instrText>
      </w:r>
      <w:r>
        <w:fldChar w:fldCharType="separate"/>
      </w:r>
      <w:r>
        <w:t>39</w:t>
      </w:r>
      <w:r>
        <w:fldChar w:fldCharType="end"/>
      </w:r>
      <w:r>
        <w:fldChar w:fldCharType="end"/>
      </w:r>
    </w:p>
    <w:p>
      <w:pPr>
        <w:pStyle w:val="9"/>
        <w:tabs>
          <w:tab w:val="right" w:leader="dot" w:pos="9070"/>
        </w:tabs>
        <w:ind w:left="840"/>
      </w:pPr>
      <w:r>
        <w:fldChar w:fldCharType="begin"/>
      </w:r>
      <w:r>
        <w:instrText xml:space="preserve"> HYPERLINK \l "_Toc23928" </w:instrText>
      </w:r>
      <w:r>
        <w:fldChar w:fldCharType="separate"/>
      </w:r>
      <w:r>
        <w:rPr>
          <w:rFonts w:hint="eastAsia" w:ascii="楷体" w:hAnsi="楷体" w:eastAsia="楷体"/>
          <w:szCs w:val="28"/>
        </w:rPr>
        <w:t>1.对采购人的纪律要求</w:t>
      </w:r>
      <w:r>
        <w:tab/>
      </w:r>
      <w:r>
        <w:fldChar w:fldCharType="begin"/>
      </w:r>
      <w:r>
        <w:instrText xml:space="preserve"> PAGEREF _Toc23928 \h </w:instrText>
      </w:r>
      <w:r>
        <w:fldChar w:fldCharType="separate"/>
      </w:r>
      <w:r>
        <w:t>39</w:t>
      </w:r>
      <w:r>
        <w:fldChar w:fldCharType="end"/>
      </w:r>
      <w:r>
        <w:fldChar w:fldCharType="end"/>
      </w:r>
    </w:p>
    <w:p>
      <w:pPr>
        <w:pStyle w:val="9"/>
        <w:tabs>
          <w:tab w:val="right" w:leader="dot" w:pos="9070"/>
        </w:tabs>
        <w:ind w:left="840"/>
      </w:pPr>
      <w:r>
        <w:fldChar w:fldCharType="begin"/>
      </w:r>
      <w:r>
        <w:instrText xml:space="preserve"> HYPERLINK \l "_Toc29279" </w:instrText>
      </w:r>
      <w:r>
        <w:fldChar w:fldCharType="separate"/>
      </w:r>
      <w:r>
        <w:rPr>
          <w:rFonts w:hint="eastAsia" w:ascii="楷体" w:hAnsi="楷体" w:eastAsia="楷体"/>
          <w:szCs w:val="28"/>
        </w:rPr>
        <w:t>2.对供应商的纪律要求</w:t>
      </w:r>
      <w:r>
        <w:tab/>
      </w:r>
      <w:r>
        <w:fldChar w:fldCharType="begin"/>
      </w:r>
      <w:r>
        <w:instrText xml:space="preserve"> PAGEREF _Toc29279 \h </w:instrText>
      </w:r>
      <w:r>
        <w:fldChar w:fldCharType="separate"/>
      </w:r>
      <w:r>
        <w:t>39</w:t>
      </w:r>
      <w:r>
        <w:fldChar w:fldCharType="end"/>
      </w:r>
      <w:r>
        <w:fldChar w:fldCharType="end"/>
      </w:r>
    </w:p>
    <w:p>
      <w:pPr>
        <w:pStyle w:val="9"/>
        <w:tabs>
          <w:tab w:val="right" w:leader="dot" w:pos="9070"/>
        </w:tabs>
        <w:ind w:left="840"/>
      </w:pPr>
      <w:r>
        <w:fldChar w:fldCharType="begin"/>
      </w:r>
      <w:r>
        <w:instrText xml:space="preserve"> HYPERLINK \l "_Toc848" </w:instrText>
      </w:r>
      <w:r>
        <w:fldChar w:fldCharType="separate"/>
      </w:r>
      <w:r>
        <w:rPr>
          <w:rFonts w:hint="eastAsia" w:ascii="楷体" w:hAnsi="楷体" w:eastAsia="楷体"/>
          <w:szCs w:val="28"/>
        </w:rPr>
        <w:t>3.对磋商小组成员的纪律要求</w:t>
      </w:r>
      <w:r>
        <w:tab/>
      </w:r>
      <w:r>
        <w:fldChar w:fldCharType="begin"/>
      </w:r>
      <w:r>
        <w:instrText xml:space="preserve"> PAGEREF _Toc848 \h </w:instrText>
      </w:r>
      <w:r>
        <w:fldChar w:fldCharType="separate"/>
      </w:r>
      <w:r>
        <w:t>39</w:t>
      </w:r>
      <w:r>
        <w:fldChar w:fldCharType="end"/>
      </w:r>
      <w:r>
        <w:fldChar w:fldCharType="end"/>
      </w:r>
    </w:p>
    <w:p>
      <w:pPr>
        <w:pStyle w:val="9"/>
        <w:tabs>
          <w:tab w:val="right" w:leader="dot" w:pos="9070"/>
        </w:tabs>
        <w:ind w:left="840"/>
      </w:pPr>
      <w:r>
        <w:fldChar w:fldCharType="begin"/>
      </w:r>
      <w:r>
        <w:instrText xml:space="preserve"> HYPERLINK \l "_Toc23742" </w:instrText>
      </w:r>
      <w:r>
        <w:fldChar w:fldCharType="separate"/>
      </w:r>
      <w:r>
        <w:rPr>
          <w:rFonts w:hint="eastAsia" w:ascii="楷体" w:hAnsi="楷体" w:eastAsia="楷体"/>
          <w:szCs w:val="28"/>
        </w:rPr>
        <w:t>4.对与评审活动有关的工作人员的纪律要求</w:t>
      </w:r>
      <w:r>
        <w:tab/>
      </w:r>
      <w:r>
        <w:fldChar w:fldCharType="begin"/>
      </w:r>
      <w:r>
        <w:instrText xml:space="preserve"> PAGEREF _Toc23742 \h </w:instrText>
      </w:r>
      <w:r>
        <w:fldChar w:fldCharType="separate"/>
      </w:r>
      <w:r>
        <w:t>39</w:t>
      </w:r>
      <w:r>
        <w:fldChar w:fldCharType="end"/>
      </w:r>
      <w:r>
        <w:fldChar w:fldCharType="end"/>
      </w:r>
    </w:p>
    <w:p>
      <w:pPr>
        <w:pStyle w:val="16"/>
        <w:tabs>
          <w:tab w:val="right" w:leader="dot" w:pos="9070"/>
        </w:tabs>
        <w:ind w:left="420"/>
      </w:pPr>
      <w:r>
        <w:fldChar w:fldCharType="begin"/>
      </w:r>
      <w:r>
        <w:instrText xml:space="preserve"> HYPERLINK \l "_Toc31266" </w:instrText>
      </w:r>
      <w:r>
        <w:fldChar w:fldCharType="separate"/>
      </w:r>
      <w:r>
        <w:rPr>
          <w:rFonts w:ascii="黑体" w:hAnsi="黑体" w:eastAsia="黑体"/>
          <w:szCs w:val="28"/>
        </w:rPr>
        <w:t>第</w:t>
      </w:r>
      <w:r>
        <w:rPr>
          <w:rFonts w:hint="eastAsia" w:ascii="黑体" w:hAnsi="黑体" w:eastAsia="黑体"/>
          <w:szCs w:val="28"/>
        </w:rPr>
        <w:t>九</w:t>
      </w:r>
      <w:r>
        <w:rPr>
          <w:rFonts w:ascii="黑体" w:hAnsi="黑体" w:eastAsia="黑体"/>
          <w:szCs w:val="28"/>
        </w:rPr>
        <w:t>章</w:t>
      </w:r>
      <w:r>
        <w:rPr>
          <w:rFonts w:hint="eastAsia" w:ascii="黑体" w:hAnsi="黑体" w:eastAsia="黑体"/>
          <w:szCs w:val="28"/>
        </w:rPr>
        <w:t xml:space="preserve">  签订合同、合同主要条款</w:t>
      </w:r>
      <w:r>
        <w:tab/>
      </w:r>
      <w:r>
        <w:fldChar w:fldCharType="begin"/>
      </w:r>
      <w:r>
        <w:instrText xml:space="preserve"> PAGEREF _Toc31266 \h </w:instrText>
      </w:r>
      <w:r>
        <w:fldChar w:fldCharType="separate"/>
      </w:r>
      <w:r>
        <w:t>40</w:t>
      </w:r>
      <w:r>
        <w:fldChar w:fldCharType="end"/>
      </w:r>
      <w:r>
        <w:fldChar w:fldCharType="end"/>
      </w:r>
    </w:p>
    <w:p>
      <w:pPr>
        <w:pStyle w:val="9"/>
        <w:tabs>
          <w:tab w:val="right" w:leader="dot" w:pos="9070"/>
        </w:tabs>
        <w:ind w:left="840"/>
      </w:pPr>
      <w:r>
        <w:fldChar w:fldCharType="begin"/>
      </w:r>
      <w:r>
        <w:instrText xml:space="preserve"> HYPERLINK \l "_Toc31134" </w:instrText>
      </w:r>
      <w:r>
        <w:fldChar w:fldCharType="separate"/>
      </w:r>
      <w:r>
        <w:rPr>
          <w:rFonts w:hint="eastAsia" w:ascii="楷体" w:hAnsi="楷体" w:eastAsia="楷体"/>
          <w:szCs w:val="28"/>
        </w:rPr>
        <w:t>1.签订合同</w:t>
      </w:r>
      <w:r>
        <w:tab/>
      </w:r>
      <w:r>
        <w:fldChar w:fldCharType="begin"/>
      </w:r>
      <w:r>
        <w:instrText xml:space="preserve"> PAGEREF _Toc31134 \h </w:instrText>
      </w:r>
      <w:r>
        <w:fldChar w:fldCharType="separate"/>
      </w:r>
      <w:r>
        <w:t>40</w:t>
      </w:r>
      <w:r>
        <w:fldChar w:fldCharType="end"/>
      </w:r>
      <w:r>
        <w:fldChar w:fldCharType="end"/>
      </w:r>
    </w:p>
    <w:p>
      <w:pPr>
        <w:pStyle w:val="9"/>
        <w:tabs>
          <w:tab w:val="right" w:leader="dot" w:pos="9070"/>
        </w:tabs>
        <w:ind w:left="840"/>
      </w:pPr>
      <w:r>
        <w:fldChar w:fldCharType="begin"/>
      </w:r>
      <w:r>
        <w:instrText xml:space="preserve"> HYPERLINK \l "_Toc13859" </w:instrText>
      </w:r>
      <w:r>
        <w:fldChar w:fldCharType="separate"/>
      </w:r>
      <w:r>
        <w:rPr>
          <w:rFonts w:hint="eastAsia" w:ascii="楷体" w:hAnsi="楷体" w:eastAsia="楷体"/>
          <w:szCs w:val="28"/>
        </w:rPr>
        <w:t>2.追加合同金额</w:t>
      </w:r>
      <w:r>
        <w:tab/>
      </w:r>
      <w:r>
        <w:fldChar w:fldCharType="begin"/>
      </w:r>
      <w:r>
        <w:instrText xml:space="preserve"> PAGEREF _Toc13859 \h </w:instrText>
      </w:r>
      <w:r>
        <w:fldChar w:fldCharType="separate"/>
      </w:r>
      <w:r>
        <w:t>40</w:t>
      </w:r>
      <w:r>
        <w:fldChar w:fldCharType="end"/>
      </w:r>
      <w:r>
        <w:fldChar w:fldCharType="end"/>
      </w:r>
    </w:p>
    <w:p>
      <w:pPr>
        <w:pStyle w:val="9"/>
        <w:tabs>
          <w:tab w:val="right" w:leader="dot" w:pos="9070"/>
        </w:tabs>
        <w:ind w:left="840"/>
      </w:pPr>
      <w:r>
        <w:fldChar w:fldCharType="begin"/>
      </w:r>
      <w:r>
        <w:instrText xml:space="preserve"> HYPERLINK \l "_Toc18905" </w:instrText>
      </w:r>
      <w:r>
        <w:fldChar w:fldCharType="separate"/>
      </w:r>
      <w:r>
        <w:rPr>
          <w:rFonts w:hint="eastAsia" w:ascii="楷体" w:hAnsi="楷体" w:eastAsia="楷体"/>
          <w:szCs w:val="28"/>
        </w:rPr>
        <w:t>3.货物质量与验收</w:t>
      </w:r>
      <w:r>
        <w:tab/>
      </w:r>
      <w:r>
        <w:fldChar w:fldCharType="begin"/>
      </w:r>
      <w:r>
        <w:instrText xml:space="preserve"> PAGEREF _Toc18905 \h </w:instrText>
      </w:r>
      <w:r>
        <w:fldChar w:fldCharType="separate"/>
      </w:r>
      <w:r>
        <w:t>40</w:t>
      </w:r>
      <w:r>
        <w:fldChar w:fldCharType="end"/>
      </w:r>
      <w:r>
        <w:fldChar w:fldCharType="end"/>
      </w:r>
    </w:p>
    <w:p>
      <w:pPr>
        <w:pStyle w:val="9"/>
        <w:tabs>
          <w:tab w:val="right" w:leader="dot" w:pos="9070"/>
        </w:tabs>
        <w:ind w:left="840"/>
      </w:pPr>
      <w:r>
        <w:fldChar w:fldCharType="begin"/>
      </w:r>
      <w:r>
        <w:instrText xml:space="preserve"> HYPERLINK \l "_Toc1109" </w:instrText>
      </w:r>
      <w:r>
        <w:fldChar w:fldCharType="separate"/>
      </w:r>
      <w:r>
        <w:rPr>
          <w:rFonts w:hint="eastAsia" w:ascii="楷体" w:hAnsi="楷体" w:eastAsia="楷体"/>
          <w:szCs w:val="28"/>
        </w:rPr>
        <w:t>4.合同主要条款</w:t>
      </w:r>
      <w:r>
        <w:tab/>
      </w:r>
      <w:r>
        <w:fldChar w:fldCharType="begin"/>
      </w:r>
      <w:r>
        <w:instrText xml:space="preserve"> PAGEREF _Toc1109 \h </w:instrText>
      </w:r>
      <w:r>
        <w:fldChar w:fldCharType="separate"/>
      </w:r>
      <w:r>
        <w:t>41</w:t>
      </w:r>
      <w:r>
        <w:fldChar w:fldCharType="end"/>
      </w:r>
      <w:r>
        <w:fldChar w:fldCharType="end"/>
      </w:r>
    </w:p>
    <w:p>
      <w:pPr>
        <w:pStyle w:val="16"/>
        <w:tabs>
          <w:tab w:val="right" w:leader="dot" w:pos="9070"/>
        </w:tabs>
        <w:ind w:left="420"/>
      </w:pPr>
      <w:r>
        <w:fldChar w:fldCharType="begin"/>
      </w:r>
      <w:r>
        <w:instrText xml:space="preserve"> HYPERLINK \l "_Toc16310" </w:instrText>
      </w:r>
      <w:r>
        <w:fldChar w:fldCharType="separate"/>
      </w:r>
      <w:r>
        <w:rPr>
          <w:rFonts w:ascii="黑体" w:hAnsi="黑体" w:eastAsia="黑体"/>
          <w:szCs w:val="28"/>
        </w:rPr>
        <w:t>第</w:t>
      </w:r>
      <w:r>
        <w:rPr>
          <w:rFonts w:hint="eastAsia" w:ascii="黑体" w:hAnsi="黑体" w:eastAsia="黑体"/>
          <w:szCs w:val="28"/>
        </w:rPr>
        <w:t>十</w:t>
      </w:r>
      <w:r>
        <w:rPr>
          <w:rFonts w:ascii="黑体" w:hAnsi="黑体" w:eastAsia="黑体"/>
          <w:szCs w:val="28"/>
        </w:rPr>
        <w:t>章</w:t>
      </w:r>
      <w:r>
        <w:rPr>
          <w:rFonts w:hint="eastAsia" w:ascii="黑体" w:hAnsi="黑体" w:eastAsia="黑体"/>
          <w:szCs w:val="28"/>
        </w:rPr>
        <w:t xml:space="preserve">  响应文件格式</w:t>
      </w:r>
      <w:r>
        <w:tab/>
      </w:r>
      <w:r>
        <w:fldChar w:fldCharType="begin"/>
      </w:r>
      <w:r>
        <w:instrText xml:space="preserve"> PAGEREF _Toc16310 \h </w:instrText>
      </w:r>
      <w:r>
        <w:fldChar w:fldCharType="separate"/>
      </w:r>
      <w:r>
        <w:t>46</w:t>
      </w:r>
      <w:r>
        <w:fldChar w:fldCharType="end"/>
      </w:r>
      <w:r>
        <w:fldChar w:fldCharType="end"/>
      </w:r>
    </w:p>
    <w:p>
      <w:pPr>
        <w:spacing w:line="360" w:lineRule="auto"/>
        <w:rPr>
          <w:rFonts w:eastAsia="黑体"/>
          <w:sz w:val="20"/>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r>
        <w:rPr>
          <w:rFonts w:eastAsia="黑体"/>
        </w:rPr>
        <w:fldChar w:fldCharType="end"/>
      </w:r>
    </w:p>
    <w:p>
      <w:pPr>
        <w:spacing w:afterLines="50" w:line="360" w:lineRule="auto"/>
        <w:jc w:val="center"/>
        <w:outlineLvl w:val="1"/>
        <w:rPr>
          <w:rFonts w:hint="eastAsia" w:ascii="黑体" w:hAnsi="黑体" w:eastAsia="黑体"/>
          <w:sz w:val="28"/>
          <w:szCs w:val="28"/>
        </w:rPr>
      </w:pPr>
      <w:bookmarkStart w:id="0" w:name="_Toc31048"/>
      <w:r>
        <w:rPr>
          <w:rFonts w:hint="eastAsia" w:ascii="黑体" w:hAnsi="黑体" w:eastAsia="黑体"/>
          <w:sz w:val="28"/>
          <w:szCs w:val="28"/>
        </w:rPr>
        <w:t>第一章  磋商公告</w:t>
      </w:r>
      <w:bookmarkEnd w:id="0"/>
    </w:p>
    <w:p>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bCs/>
          <w:sz w:val="24"/>
          <w:szCs w:val="24"/>
        </w:rPr>
      </w:pPr>
      <w:r>
        <w:rPr>
          <w:rFonts w:hint="eastAsia" w:ascii="仿宋" w:hAnsi="仿宋" w:eastAsia="仿宋" w:cs="仿宋"/>
          <w:bCs/>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eastAsia="zh-CN"/>
        </w:rPr>
        <w:t>中共青岛市委党校净水系统采购项目</w:t>
      </w:r>
      <w:r>
        <w:rPr>
          <w:rFonts w:hint="eastAsia" w:ascii="仿宋" w:hAnsi="仿宋" w:eastAsia="仿宋" w:cs="仿宋"/>
          <w:bCs/>
          <w:sz w:val="24"/>
          <w:szCs w:val="24"/>
        </w:rPr>
        <w:t>的潜在供应商应在获取磋商文件时间内</w:t>
      </w:r>
      <w:r>
        <w:rPr>
          <w:rFonts w:hint="eastAsia" w:ascii="仿宋" w:hAnsi="仿宋" w:eastAsia="仿宋" w:cs="仿宋"/>
          <w:bCs/>
          <w:sz w:val="24"/>
          <w:szCs w:val="24"/>
          <w:lang w:val="en-US" w:eastAsia="zh-CN"/>
        </w:rPr>
        <w:t>免费下载</w:t>
      </w:r>
      <w:r>
        <w:rPr>
          <w:rFonts w:hint="eastAsia" w:ascii="仿宋" w:hAnsi="仿宋" w:eastAsia="仿宋" w:cs="仿宋"/>
          <w:bCs/>
          <w:sz w:val="24"/>
          <w:szCs w:val="24"/>
        </w:rPr>
        <w:t>获取竞争性磋商文件，并于202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 xml:space="preserve">7 </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16</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9</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30</w:t>
      </w:r>
      <w:r>
        <w:rPr>
          <w:rFonts w:hint="eastAsia" w:ascii="仿宋" w:hAnsi="仿宋" w:eastAsia="仿宋" w:cs="仿宋"/>
          <w:bCs/>
          <w:sz w:val="24"/>
          <w:szCs w:val="24"/>
        </w:rPr>
        <w:t>分（北京时间）前提交响应文件。</w:t>
      </w:r>
    </w:p>
    <w:p>
      <w:pPr>
        <w:keepNext/>
        <w:keepLines/>
        <w:spacing w:line="360" w:lineRule="auto"/>
        <w:rPr>
          <w:rFonts w:hint="eastAsia" w:ascii="仿宋" w:hAnsi="仿宋" w:eastAsia="仿宋" w:cs="仿宋"/>
          <w:bCs/>
          <w:sz w:val="24"/>
          <w:szCs w:val="24"/>
        </w:rPr>
      </w:pPr>
      <w:bookmarkStart w:id="1" w:name="_Toc28359089"/>
      <w:bookmarkStart w:id="2" w:name="_Toc28359012"/>
      <w:bookmarkStart w:id="3" w:name="_Toc35393798"/>
      <w:bookmarkStart w:id="4" w:name="_Toc35393629"/>
      <w:r>
        <w:rPr>
          <w:rFonts w:hint="eastAsia" w:ascii="仿宋" w:hAnsi="仿宋" w:eastAsia="仿宋" w:cs="仿宋"/>
          <w:bCs/>
          <w:sz w:val="24"/>
          <w:szCs w:val="24"/>
        </w:rPr>
        <w:t>一、项目基本情况</w:t>
      </w:r>
      <w:bookmarkEnd w:id="1"/>
      <w:bookmarkEnd w:id="2"/>
      <w:bookmarkEnd w:id="3"/>
      <w:bookmarkEnd w:id="4"/>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项目编号：</w:t>
      </w:r>
      <w:r>
        <w:rPr>
          <w:rFonts w:hint="eastAsia" w:ascii="仿宋" w:hAnsi="仿宋" w:eastAsia="仿宋" w:cs="仿宋"/>
          <w:bCs/>
          <w:sz w:val="24"/>
          <w:szCs w:val="24"/>
          <w:lang w:val="en-US" w:eastAsia="zh-CN"/>
        </w:rPr>
        <w:t>DXCG-2024070101</w:t>
      </w:r>
      <w:bookmarkStart w:id="163" w:name="_GoBack"/>
      <w:bookmarkEnd w:id="163"/>
    </w:p>
    <w:p>
      <w:pPr>
        <w:spacing w:line="360" w:lineRule="auto"/>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rPr>
        <w:t>项目名称：</w:t>
      </w:r>
      <w:r>
        <w:rPr>
          <w:rFonts w:hint="eastAsia" w:ascii="仿宋" w:hAnsi="仿宋" w:eastAsia="仿宋" w:cs="仿宋"/>
          <w:bCs/>
          <w:sz w:val="24"/>
          <w:szCs w:val="24"/>
          <w:lang w:eastAsia="zh-CN"/>
        </w:rPr>
        <w:t>中共青岛市委党校净水系统采购项目</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采购方式：竞争性磋商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预算金额：</w:t>
      </w:r>
      <w:r>
        <w:rPr>
          <w:rFonts w:hint="eastAsia" w:ascii="仿宋" w:hAnsi="仿宋" w:eastAsia="仿宋" w:cs="仿宋"/>
          <w:bCs/>
          <w:kern w:val="1"/>
          <w:sz w:val="24"/>
          <w:szCs w:val="24"/>
          <w:lang w:val="en-US" w:eastAsia="zh-CN"/>
        </w:rPr>
        <w:t>3.70</w:t>
      </w:r>
      <w:r>
        <w:rPr>
          <w:rFonts w:hint="eastAsia" w:ascii="仿宋" w:hAnsi="仿宋" w:eastAsia="仿宋" w:cs="仿宋"/>
          <w:bCs/>
          <w:kern w:val="1"/>
          <w:sz w:val="24"/>
          <w:szCs w:val="24"/>
        </w:rPr>
        <w:t>万元</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最高限价：</w:t>
      </w:r>
      <w:r>
        <w:rPr>
          <w:rFonts w:hint="eastAsia" w:ascii="仿宋" w:hAnsi="仿宋" w:eastAsia="仿宋" w:cs="仿宋"/>
          <w:bCs/>
          <w:kern w:val="1"/>
          <w:sz w:val="24"/>
          <w:szCs w:val="24"/>
          <w:lang w:val="en-US" w:eastAsia="zh-CN"/>
        </w:rPr>
        <w:t>3.70</w:t>
      </w:r>
      <w:r>
        <w:rPr>
          <w:rFonts w:hint="eastAsia" w:ascii="仿宋" w:hAnsi="仿宋" w:eastAsia="仿宋" w:cs="仿宋"/>
          <w:bCs/>
          <w:kern w:val="1"/>
          <w:sz w:val="24"/>
          <w:szCs w:val="24"/>
        </w:rPr>
        <w:t>万元</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采购需求：</w:t>
      </w:r>
      <w:r>
        <w:rPr>
          <w:rFonts w:hint="eastAsia" w:ascii="仿宋" w:hAnsi="仿宋" w:eastAsia="仿宋" w:cs="仿宋"/>
          <w:bCs/>
          <w:sz w:val="24"/>
          <w:szCs w:val="24"/>
          <w:lang w:eastAsia="zh-CN"/>
        </w:rPr>
        <w:t>中共青岛市委党校净水系统采购</w:t>
      </w:r>
      <w:r>
        <w:rPr>
          <w:rFonts w:hint="eastAsia" w:ascii="仿宋" w:hAnsi="仿宋" w:eastAsia="仿宋" w:cs="仿宋"/>
          <w:bCs/>
          <w:sz w:val="24"/>
          <w:szCs w:val="24"/>
        </w:rPr>
        <w:t>，具体详见“第四章 采购需求”。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合同履行期限：合同签订后30日内交货配送并按照采购要求安装完毕。</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本项目不接受联合体响应、报价。</w:t>
      </w:r>
    </w:p>
    <w:p>
      <w:pPr>
        <w:keepNext/>
        <w:keepLines/>
        <w:spacing w:line="360" w:lineRule="auto"/>
        <w:rPr>
          <w:rFonts w:hint="eastAsia" w:ascii="仿宋" w:hAnsi="仿宋" w:eastAsia="仿宋" w:cs="仿宋"/>
          <w:bCs/>
          <w:sz w:val="24"/>
          <w:szCs w:val="24"/>
        </w:rPr>
      </w:pPr>
      <w:r>
        <w:rPr>
          <w:rFonts w:hint="eastAsia" w:ascii="仿宋" w:hAnsi="仿宋" w:eastAsia="仿宋" w:cs="仿宋"/>
          <w:bCs/>
          <w:sz w:val="24"/>
          <w:szCs w:val="24"/>
        </w:rPr>
        <w:t>二、申请人的资格要求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1.满足《中华人民共和国政府采购法》第二十二条规定；</w:t>
      </w:r>
    </w:p>
    <w:p>
      <w:pPr>
        <w:spacing w:line="360" w:lineRule="auto"/>
        <w:ind w:firstLine="480" w:firstLineChars="200"/>
        <w:rPr>
          <w:rFonts w:hint="eastAsia" w:ascii="仿宋" w:hAnsi="仿宋" w:cs="仿宋"/>
          <w:bCs/>
          <w:sz w:val="24"/>
          <w:szCs w:val="24"/>
        </w:rPr>
      </w:pPr>
      <w:r>
        <w:rPr>
          <w:rFonts w:hint="eastAsia" w:ascii="仿宋" w:hAnsi="仿宋" w:eastAsia="仿宋" w:cs="仿宋"/>
          <w:bCs/>
          <w:sz w:val="24"/>
          <w:szCs w:val="24"/>
        </w:rPr>
        <w:t>2.落实政府采购政策需满足的资格要求：详见磋商文件；</w:t>
      </w:r>
    </w:p>
    <w:p>
      <w:pPr>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3.本项目的特定资格要求：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3.1</w:t>
      </w:r>
      <w:r>
        <w:rPr>
          <w:rFonts w:hint="eastAsia" w:ascii="仿宋" w:hAnsi="仿宋" w:eastAsia="仿宋" w:cs="仿宋"/>
          <w:bCs/>
          <w:sz w:val="24"/>
          <w:szCs w:val="24"/>
          <w:lang w:val="en-US" w:eastAsia="zh-CN"/>
        </w:rPr>
        <w:t>参加采购活动</w:t>
      </w:r>
      <w:r>
        <w:rPr>
          <w:rFonts w:hint="eastAsia" w:ascii="仿宋" w:hAnsi="仿宋" w:eastAsia="仿宋" w:cs="仿宋"/>
          <w:bCs/>
          <w:sz w:val="24"/>
          <w:szCs w:val="24"/>
        </w:rPr>
        <w:t>前三年内无行贿犯罪等重大违法记录；</w:t>
      </w:r>
    </w:p>
    <w:p>
      <w:pPr>
        <w:wordWrap w:val="0"/>
        <w:topLinePunct/>
        <w:spacing w:line="360" w:lineRule="auto"/>
        <w:ind w:firstLine="480" w:firstLineChars="200"/>
        <w:jc w:val="left"/>
        <w:rPr>
          <w:rFonts w:hint="eastAsia" w:ascii="仿宋" w:hAnsi="仿宋" w:eastAsia="仿宋"/>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2</w:t>
      </w:r>
      <w:r>
        <w:rPr>
          <w:rFonts w:hint="eastAsia" w:ascii="仿宋" w:hAnsi="仿宋" w:eastAsia="仿宋"/>
          <w:sz w:val="24"/>
          <w:szCs w:val="24"/>
        </w:rPr>
        <w:t>通过“信用中国”（www.creditchina.gov.cn）、“中国政府采购网”（www.ccgp.gov.cn）网站查询，未被列入失信被执行人、重大税收违法案件当事人、采购严重违法失信行为记录等名单的；</w:t>
      </w:r>
    </w:p>
    <w:p>
      <w:pPr>
        <w:wordWrap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3</w:t>
      </w:r>
      <w:r>
        <w:rPr>
          <w:rFonts w:hint="eastAsia" w:ascii="仿宋" w:hAnsi="仿宋" w:eastAsia="仿宋" w:cs="仿宋"/>
          <w:bCs/>
          <w:sz w:val="24"/>
          <w:szCs w:val="24"/>
        </w:rPr>
        <w:t>供应商不得和采购人存在利害关系，单位负责人为同一人或者存在直接控股、管理关系的不同单位，不得同时参加本项目</w:t>
      </w:r>
      <w:r>
        <w:rPr>
          <w:rFonts w:hint="eastAsia" w:ascii="仿宋" w:hAnsi="仿宋" w:eastAsia="仿宋"/>
          <w:sz w:val="24"/>
          <w:szCs w:val="24"/>
        </w:rPr>
        <w:t>的采购活动</w:t>
      </w:r>
      <w:r>
        <w:rPr>
          <w:rFonts w:hint="eastAsia" w:ascii="仿宋" w:hAnsi="仿宋" w:eastAsia="仿宋" w:cs="仿宋"/>
          <w:bCs/>
          <w:sz w:val="24"/>
          <w:szCs w:val="24"/>
        </w:rPr>
        <w:t>；</w:t>
      </w:r>
    </w:p>
    <w:p>
      <w:pPr>
        <w:wordWrap w:val="0"/>
        <w:spacing w:line="360" w:lineRule="auto"/>
        <w:ind w:firstLine="480" w:firstLineChars="200"/>
        <w:jc w:val="left"/>
        <w:rPr>
          <w:rFonts w:hint="eastAsia" w:ascii="仿宋" w:hAnsi="仿宋" w:eastAsia="仿宋" w:cs="仿宋"/>
          <w:bCs/>
          <w:sz w:val="24"/>
          <w:szCs w:val="24"/>
          <w:lang w:val="en-US" w:eastAsia="zh-CN"/>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4除单一来源采购项目外，为采购项目提供整体设计、规范编制或者项目管理、监理、检测等服务的供应商，不得再参加该采购项目的其他采购活动；</w:t>
      </w:r>
    </w:p>
    <w:p>
      <w:pPr>
        <w:wordWrap w:val="0"/>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lang w:val="en-US" w:eastAsia="zh-CN"/>
        </w:rPr>
        <w:t>3.5</w:t>
      </w:r>
      <w:r>
        <w:rPr>
          <w:rFonts w:hint="eastAsia" w:ascii="仿宋" w:hAnsi="仿宋" w:eastAsia="仿宋" w:cs="仿宋"/>
          <w:bCs/>
          <w:sz w:val="24"/>
          <w:szCs w:val="24"/>
        </w:rPr>
        <w:t>本项目不接受联合体响应、报价。</w:t>
      </w:r>
    </w:p>
    <w:p>
      <w:pPr>
        <w:keepNext/>
        <w:keepLines/>
        <w:spacing w:line="360" w:lineRule="auto"/>
        <w:rPr>
          <w:rFonts w:hint="eastAsia" w:ascii="仿宋" w:hAnsi="仿宋" w:eastAsia="仿宋" w:cs="仿宋"/>
          <w:bCs/>
          <w:sz w:val="24"/>
          <w:szCs w:val="24"/>
        </w:rPr>
      </w:pPr>
      <w:bookmarkStart w:id="5" w:name="_Toc35393631"/>
      <w:bookmarkStart w:id="6" w:name="_Toc35393800"/>
      <w:r>
        <w:rPr>
          <w:rFonts w:hint="eastAsia" w:ascii="仿宋" w:hAnsi="仿宋" w:eastAsia="仿宋" w:cs="仿宋"/>
          <w:bCs/>
          <w:sz w:val="24"/>
          <w:szCs w:val="24"/>
        </w:rPr>
        <w:t>三、</w:t>
      </w:r>
      <w:bookmarkEnd w:id="5"/>
      <w:bookmarkEnd w:id="6"/>
      <w:r>
        <w:rPr>
          <w:rFonts w:hint="eastAsia" w:ascii="仿宋" w:hAnsi="仿宋" w:eastAsia="仿宋" w:cs="仿宋"/>
          <w:bCs/>
          <w:sz w:val="24"/>
          <w:szCs w:val="24"/>
        </w:rPr>
        <w:t>磋商文件获取方式</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时间：202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 xml:space="preserve">  5</w:t>
      </w:r>
      <w:r>
        <w:rPr>
          <w:rFonts w:hint="eastAsia" w:ascii="仿宋" w:hAnsi="仿宋" w:eastAsia="仿宋" w:cs="仿宋"/>
          <w:bCs/>
          <w:sz w:val="24"/>
          <w:szCs w:val="24"/>
        </w:rPr>
        <w:t>日至202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 xml:space="preserve"> 16 </w:t>
      </w:r>
      <w:r>
        <w:rPr>
          <w:rFonts w:hint="eastAsia" w:ascii="仿宋" w:hAnsi="仿宋" w:eastAsia="仿宋" w:cs="仿宋"/>
          <w:bCs/>
          <w:sz w:val="24"/>
          <w:szCs w:val="24"/>
        </w:rPr>
        <w:t>日，每天上午09：00至11:30，下午13:30至16:30（北京时间，法定节假日除外）；</w:t>
      </w:r>
    </w:p>
    <w:p>
      <w:pPr>
        <w:wordWrap w:val="0"/>
        <w:spacing w:line="360" w:lineRule="auto"/>
        <w:ind w:firstLine="480" w:firstLineChars="200"/>
        <w:jc w:val="left"/>
        <w:rPr>
          <w:rFonts w:hint="eastAsia" w:ascii="Times New Roman" w:hAnsi="Times New Roman" w:eastAsia="仿宋" w:cs="Times New Roman"/>
          <w:sz w:val="24"/>
          <w:szCs w:val="24"/>
        </w:rPr>
      </w:pPr>
      <w:r>
        <w:rPr>
          <w:rFonts w:hint="eastAsia" w:ascii="仿宋" w:hAnsi="仿宋" w:eastAsia="仿宋" w:cs="仿宋"/>
          <w:bCs/>
          <w:sz w:val="24"/>
          <w:szCs w:val="24"/>
        </w:rPr>
        <w:t>地点：</w:t>
      </w:r>
      <w:r>
        <w:rPr>
          <w:rFonts w:hint="eastAsia" w:ascii="Times New Roman" w:hAnsi="Times New Roman" w:eastAsia="仿宋" w:cs="Times New Roman"/>
          <w:sz w:val="24"/>
          <w:szCs w:val="24"/>
        </w:rPr>
        <w:t>中共青岛市委党校官网进行登录并自行免费下载</w:t>
      </w:r>
      <w:r>
        <w:rPr>
          <w:rFonts w:hint="eastAsia" w:ascii="Times New Roman" w:hAnsi="Times New Roman" w:eastAsia="仿宋" w:cs="Times New Roman"/>
          <w:sz w:val="24"/>
          <w:szCs w:val="24"/>
          <w:lang w:val="en-US" w:eastAsia="zh-CN"/>
        </w:rPr>
        <w:t>采购</w:t>
      </w:r>
      <w:r>
        <w:rPr>
          <w:rFonts w:hint="eastAsia" w:ascii="Times New Roman" w:hAnsi="Times New Roman" w:eastAsia="仿宋" w:cs="Times New Roman"/>
          <w:sz w:val="24"/>
          <w:szCs w:val="24"/>
        </w:rPr>
        <w:t>文件。</w:t>
      </w:r>
    </w:p>
    <w:p>
      <w:pPr>
        <w:spacing w:line="360" w:lineRule="auto"/>
        <w:ind w:firstLine="480" w:firstLineChars="200"/>
        <w:rPr>
          <w:rFonts w:hint="default" w:ascii="仿宋" w:hAnsi="仿宋" w:eastAsia="仿宋" w:cs="仿宋"/>
          <w:bCs/>
          <w:sz w:val="24"/>
          <w:szCs w:val="24"/>
          <w:lang w:val="en-US" w:eastAsia="zh-CN"/>
        </w:rPr>
      </w:pPr>
      <w:r>
        <w:rPr>
          <w:rFonts w:hint="eastAsia" w:ascii="仿宋" w:hAnsi="仿宋" w:eastAsia="仿宋" w:cs="仿宋"/>
          <w:bCs/>
          <w:sz w:val="24"/>
          <w:szCs w:val="24"/>
        </w:rPr>
        <w:t>方式：</w:t>
      </w:r>
      <w:r>
        <w:rPr>
          <w:rFonts w:hint="eastAsia" w:ascii="仿宋" w:hAnsi="仿宋" w:eastAsia="仿宋" w:cs="仿宋"/>
          <w:bCs/>
          <w:sz w:val="24"/>
          <w:szCs w:val="24"/>
          <w:lang w:val="en-US" w:eastAsia="zh-CN"/>
        </w:rPr>
        <w:t>免费下载</w:t>
      </w:r>
    </w:p>
    <w:p>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售价：</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w:t>
      </w:r>
    </w:p>
    <w:p>
      <w:pPr>
        <w:keepNext/>
        <w:keepLines/>
        <w:spacing w:line="360" w:lineRule="auto"/>
        <w:rPr>
          <w:rFonts w:hint="eastAsia" w:ascii="仿宋" w:hAnsi="仿宋" w:eastAsia="仿宋" w:cs="仿宋"/>
          <w:bCs/>
          <w:sz w:val="24"/>
          <w:szCs w:val="24"/>
        </w:rPr>
      </w:pPr>
      <w:r>
        <w:rPr>
          <w:rFonts w:hint="eastAsia" w:ascii="仿宋" w:hAnsi="仿宋" w:eastAsia="仿宋" w:cs="仿宋"/>
          <w:bCs/>
          <w:sz w:val="24"/>
          <w:szCs w:val="24"/>
        </w:rPr>
        <w:t>四、响应文件提交</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截止时间：202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16</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9</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0分（北京时间）；</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地点：</w:t>
      </w:r>
      <w:r>
        <w:rPr>
          <w:rFonts w:hint="eastAsia" w:ascii="仿宋" w:hAnsi="仿宋" w:eastAsia="仿宋" w:cs="仿宋"/>
          <w:bCs/>
          <w:sz w:val="24"/>
          <w:szCs w:val="24"/>
          <w:lang w:eastAsia="zh-CN"/>
        </w:rPr>
        <w:t>青岛市市南区宁德路 18 号A301会议室</w:t>
      </w:r>
      <w:r>
        <w:rPr>
          <w:rFonts w:hint="eastAsia" w:ascii="仿宋" w:hAnsi="仿宋" w:eastAsia="仿宋" w:cs="仿宋"/>
          <w:bCs/>
          <w:sz w:val="24"/>
          <w:szCs w:val="24"/>
        </w:rPr>
        <w:t>。</w:t>
      </w:r>
    </w:p>
    <w:p>
      <w:pPr>
        <w:keepNext/>
        <w:keepLines/>
        <w:spacing w:line="360" w:lineRule="auto"/>
        <w:rPr>
          <w:rFonts w:hint="eastAsia" w:ascii="仿宋" w:hAnsi="仿宋" w:eastAsia="仿宋" w:cs="仿宋"/>
          <w:bCs/>
          <w:sz w:val="24"/>
          <w:szCs w:val="24"/>
        </w:rPr>
      </w:pPr>
      <w:bookmarkStart w:id="7" w:name="_Toc28359093"/>
      <w:bookmarkStart w:id="8" w:name="_Toc35393802"/>
      <w:bookmarkStart w:id="9" w:name="_Toc28359016"/>
      <w:bookmarkStart w:id="10" w:name="_Toc35393633"/>
      <w:r>
        <w:rPr>
          <w:rFonts w:hint="eastAsia" w:ascii="仿宋" w:hAnsi="仿宋" w:eastAsia="仿宋" w:cs="仿宋"/>
          <w:bCs/>
          <w:sz w:val="24"/>
          <w:szCs w:val="24"/>
        </w:rPr>
        <w:t>五、</w:t>
      </w:r>
      <w:bookmarkEnd w:id="7"/>
      <w:bookmarkEnd w:id="8"/>
      <w:bookmarkEnd w:id="9"/>
      <w:bookmarkEnd w:id="10"/>
      <w:r>
        <w:rPr>
          <w:rFonts w:hint="eastAsia" w:ascii="仿宋" w:hAnsi="仿宋" w:eastAsia="仿宋" w:cs="仿宋"/>
          <w:bCs/>
          <w:sz w:val="24"/>
          <w:szCs w:val="24"/>
        </w:rPr>
        <w:t>开标</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时间：202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7</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16</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9</w:t>
      </w:r>
      <w:r>
        <w:rPr>
          <w:rFonts w:hint="eastAsia" w:ascii="仿宋" w:hAnsi="仿宋" w:eastAsia="仿宋" w:cs="仿宋"/>
          <w:bCs/>
          <w:sz w:val="24"/>
          <w:szCs w:val="24"/>
        </w:rPr>
        <w:t>时</w:t>
      </w:r>
      <w:r>
        <w:rPr>
          <w:rFonts w:hint="eastAsia" w:ascii="仿宋" w:hAnsi="仿宋" w:eastAsia="仿宋" w:cs="仿宋"/>
          <w:bCs/>
          <w:sz w:val="24"/>
          <w:szCs w:val="24"/>
          <w:lang w:val="en-US" w:eastAsia="zh-CN"/>
        </w:rPr>
        <w:t>3</w:t>
      </w:r>
      <w:r>
        <w:rPr>
          <w:rFonts w:hint="eastAsia" w:ascii="仿宋" w:hAnsi="仿宋" w:eastAsia="仿宋" w:cs="仿宋"/>
          <w:bCs/>
          <w:sz w:val="24"/>
          <w:szCs w:val="24"/>
        </w:rPr>
        <w:t>0分（北京时间）；</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地点：</w:t>
      </w:r>
      <w:r>
        <w:rPr>
          <w:rFonts w:hint="eastAsia" w:ascii="仿宋" w:hAnsi="仿宋" w:eastAsia="仿宋" w:cs="仿宋"/>
          <w:bCs/>
          <w:sz w:val="24"/>
          <w:szCs w:val="24"/>
          <w:lang w:eastAsia="zh-CN"/>
        </w:rPr>
        <w:t>青岛市市南区宁德路 18 号A301会议室</w:t>
      </w:r>
      <w:r>
        <w:rPr>
          <w:rFonts w:hint="eastAsia" w:ascii="仿宋" w:hAnsi="仿宋" w:eastAsia="仿宋" w:cs="仿宋"/>
          <w:bCs/>
          <w:sz w:val="24"/>
          <w:szCs w:val="24"/>
        </w:rPr>
        <w:t>。</w:t>
      </w:r>
    </w:p>
    <w:p>
      <w:pPr>
        <w:keepNext/>
        <w:keepLines/>
        <w:spacing w:line="360" w:lineRule="auto"/>
        <w:rPr>
          <w:rFonts w:hint="eastAsia" w:ascii="仿宋" w:hAnsi="仿宋" w:eastAsia="仿宋" w:cs="仿宋"/>
          <w:bCs/>
          <w:sz w:val="24"/>
          <w:szCs w:val="24"/>
        </w:rPr>
      </w:pPr>
      <w:r>
        <w:rPr>
          <w:rFonts w:hint="eastAsia" w:ascii="仿宋" w:hAnsi="仿宋" w:eastAsia="仿宋" w:cs="仿宋"/>
          <w:bCs/>
          <w:sz w:val="24"/>
          <w:szCs w:val="24"/>
        </w:rPr>
        <w:t>六、公告期限</w:t>
      </w:r>
    </w:p>
    <w:p>
      <w:pPr>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自本公告发布之日起3个工作日。</w:t>
      </w:r>
    </w:p>
    <w:p>
      <w:pPr>
        <w:keepNext/>
        <w:keepLines/>
        <w:spacing w:line="360" w:lineRule="auto"/>
        <w:rPr>
          <w:rFonts w:hint="eastAsia" w:ascii="仿宋" w:hAnsi="仿宋" w:eastAsia="仿宋" w:cs="仿宋"/>
          <w:bCs/>
          <w:sz w:val="24"/>
          <w:szCs w:val="24"/>
        </w:rPr>
      </w:pPr>
      <w:r>
        <w:rPr>
          <w:rFonts w:hint="eastAsia" w:ascii="仿宋" w:hAnsi="仿宋" w:eastAsia="仿宋" w:cs="仿宋"/>
          <w:bCs/>
          <w:sz w:val="24"/>
          <w:szCs w:val="24"/>
        </w:rPr>
        <w:t>七、其他补充事宜</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无</w:t>
      </w:r>
    </w:p>
    <w:p>
      <w:pPr>
        <w:keepNext/>
        <w:keepLines/>
        <w:spacing w:line="360" w:lineRule="auto"/>
        <w:rPr>
          <w:rFonts w:hint="eastAsia" w:ascii="仿宋" w:hAnsi="仿宋" w:eastAsia="仿宋" w:cs="仿宋"/>
          <w:bCs/>
          <w:sz w:val="24"/>
          <w:szCs w:val="24"/>
        </w:rPr>
      </w:pPr>
      <w:r>
        <w:rPr>
          <w:rFonts w:hint="eastAsia" w:ascii="仿宋" w:hAnsi="仿宋" w:eastAsia="仿宋" w:cs="仿宋"/>
          <w:bCs/>
          <w:sz w:val="24"/>
          <w:szCs w:val="24"/>
        </w:rPr>
        <w:t>八、凡对本次</w:t>
      </w:r>
      <w:r>
        <w:rPr>
          <w:rFonts w:hint="eastAsia" w:ascii="仿宋" w:hAnsi="仿宋" w:eastAsia="仿宋" w:cs="仿宋"/>
          <w:bCs/>
          <w:sz w:val="24"/>
          <w:szCs w:val="24"/>
          <w:lang w:eastAsia="zh-CN"/>
        </w:rPr>
        <w:t>采购</w:t>
      </w:r>
      <w:r>
        <w:rPr>
          <w:rFonts w:hint="eastAsia" w:ascii="仿宋" w:hAnsi="仿宋" w:eastAsia="仿宋" w:cs="仿宋"/>
          <w:bCs/>
          <w:sz w:val="24"/>
          <w:szCs w:val="24"/>
        </w:rPr>
        <w:t>提出询问，请按以下方式联系</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采 购 人：中共青岛市委党校</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地    址：青岛市市南区宁德路 18 号</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联 系 人：吕老师</w:t>
      </w:r>
    </w:p>
    <w:p>
      <w:pPr>
        <w:spacing w:line="44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 xml:space="preserve">联系方式：0532-55798213                              </w:t>
      </w:r>
    </w:p>
    <w:p>
      <w:pPr>
        <w:spacing w:line="360" w:lineRule="auto"/>
        <w:jc w:val="center"/>
        <w:outlineLvl w:val="1"/>
        <w:rPr>
          <w:rFonts w:hint="eastAsia" w:ascii="黑体" w:hAnsi="黑体" w:eastAsia="黑体"/>
          <w:sz w:val="28"/>
          <w:szCs w:val="28"/>
        </w:rPr>
      </w:pPr>
      <w:r>
        <w:rPr>
          <w:rFonts w:ascii="黑体" w:hAnsi="黑体" w:eastAsia="黑体"/>
          <w:sz w:val="28"/>
          <w:szCs w:val="28"/>
        </w:rPr>
        <w:br w:type="page"/>
      </w:r>
      <w:bookmarkStart w:id="11" w:name="_Toc22367"/>
      <w:r>
        <w:rPr>
          <w:rFonts w:ascii="黑体" w:hAnsi="黑体" w:eastAsia="黑体"/>
          <w:sz w:val="28"/>
          <w:szCs w:val="28"/>
        </w:rPr>
        <w:t>第二章</w:t>
      </w:r>
      <w:r>
        <w:rPr>
          <w:rFonts w:hint="eastAsia" w:ascii="黑体" w:hAnsi="黑体" w:eastAsia="黑体"/>
          <w:sz w:val="28"/>
          <w:szCs w:val="28"/>
        </w:rPr>
        <w:t xml:space="preserve">  供应商须知前附表</w:t>
      </w:r>
      <w:bookmarkEnd w:id="11"/>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793"/>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tabs>
                <w:tab w:val="left" w:pos="7665"/>
              </w:tabs>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vAlign w:val="center"/>
          </w:tcPr>
          <w:p>
            <w:pPr>
              <w:tabs>
                <w:tab w:val="left" w:pos="7665"/>
              </w:tabs>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vAlign w:val="center"/>
          </w:tcPr>
          <w:p>
            <w:pPr>
              <w:tabs>
                <w:tab w:val="left" w:pos="7665"/>
              </w:tabs>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ascii="仿宋" w:hAnsi="仿宋" w:eastAsia="仿宋" w:cs="仿宋"/>
                <w:sz w:val="24"/>
                <w:szCs w:val="24"/>
                <w:lang w:val="zh-CN"/>
              </w:rPr>
              <w:t>1</w:t>
            </w:r>
          </w:p>
        </w:tc>
        <w:tc>
          <w:tcPr>
            <w:tcW w:w="2793" w:type="dxa"/>
            <w:vAlign w:val="center"/>
          </w:tcPr>
          <w:p>
            <w:pPr>
              <w:spacing w:line="360" w:lineRule="auto"/>
              <w:rPr>
                <w:rFonts w:hint="eastAsia" w:ascii="仿宋" w:hAnsi="仿宋" w:eastAsia="仿宋"/>
                <w:sz w:val="24"/>
                <w:szCs w:val="24"/>
                <w:lang w:val="zh-CN"/>
              </w:rPr>
            </w:pPr>
            <w:r>
              <w:rPr>
                <w:rFonts w:hint="eastAsia" w:ascii="仿宋" w:hAnsi="仿宋" w:eastAsia="仿宋"/>
                <w:sz w:val="24"/>
                <w:szCs w:val="24"/>
                <w:lang w:val="zh-CN"/>
              </w:rPr>
              <w:t>采购人</w:t>
            </w:r>
          </w:p>
        </w:tc>
        <w:tc>
          <w:tcPr>
            <w:tcW w:w="5534" w:type="dxa"/>
            <w:vAlign w:val="center"/>
          </w:tcPr>
          <w:p>
            <w:pPr>
              <w:spacing w:line="360" w:lineRule="auto"/>
              <w:rPr>
                <w:rFonts w:hint="eastAsia" w:ascii="仿宋" w:hAnsi="仿宋" w:eastAsia="仿宋"/>
                <w:sz w:val="24"/>
                <w:szCs w:val="24"/>
              </w:rPr>
            </w:pPr>
            <w:r>
              <w:rPr>
                <w:rFonts w:hint="eastAsia" w:ascii="仿宋" w:hAnsi="仿宋" w:eastAsia="仿宋" w:cs="仿宋"/>
                <w:kern w:val="1"/>
                <w:sz w:val="24"/>
                <w:szCs w:val="24"/>
              </w:rPr>
              <w:t>中共青岛市委党校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vAlign w:val="center"/>
          </w:tcPr>
          <w:p>
            <w:pPr>
              <w:spacing w:line="360" w:lineRule="auto"/>
              <w:rPr>
                <w:rFonts w:ascii="仿宋" w:hAnsi="仿宋" w:eastAsia="仿宋" w:cs="Times New Roman"/>
                <w:kern w:val="2"/>
                <w:sz w:val="24"/>
                <w:szCs w:val="24"/>
                <w:lang w:val="en-US" w:eastAsia="zh-CN" w:bidi="ar-SA"/>
              </w:rPr>
            </w:pPr>
            <w:r>
              <w:rPr>
                <w:rFonts w:ascii="仿宋" w:hAnsi="仿宋" w:eastAsia="仿宋"/>
                <w:sz w:val="24"/>
                <w:szCs w:val="24"/>
              </w:rPr>
              <w:t>项目名称</w:t>
            </w:r>
          </w:p>
        </w:tc>
        <w:tc>
          <w:tcPr>
            <w:tcW w:w="5534"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中共青岛市委党校净水系统采购项目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3</w:t>
            </w:r>
          </w:p>
        </w:tc>
        <w:tc>
          <w:tcPr>
            <w:tcW w:w="2793"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分包情况</w:t>
            </w:r>
          </w:p>
        </w:tc>
        <w:tc>
          <w:tcPr>
            <w:tcW w:w="5534"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rPr>
              <w:t>资金来源以及资金构成</w:t>
            </w:r>
          </w:p>
        </w:tc>
        <w:tc>
          <w:tcPr>
            <w:tcW w:w="5534" w:type="dxa"/>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sz w:val="24"/>
              </w:rPr>
              <w:t>其他资金100%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9" w:type="dxa"/>
            <w:vAlign w:val="center"/>
          </w:tcPr>
          <w:p>
            <w:pPr>
              <w:spacing w:line="360" w:lineRule="auto"/>
              <w:jc w:val="center"/>
              <w:rPr>
                <w:rFonts w:ascii="仿宋" w:hAnsi="仿宋" w:eastAsia="仿宋" w:cs="仿宋"/>
                <w:sz w:val="24"/>
                <w:szCs w:val="24"/>
                <w:lang w:val="zh-CN"/>
              </w:rPr>
            </w:pPr>
            <w:r>
              <w:rPr>
                <w:rFonts w:hint="eastAsia" w:ascii="仿宋" w:hAnsi="仿宋" w:eastAsia="仿宋"/>
                <w:sz w:val="24"/>
                <w:lang w:val="zh-CN"/>
              </w:rPr>
              <w:t>5</w:t>
            </w:r>
          </w:p>
        </w:tc>
        <w:tc>
          <w:tcPr>
            <w:tcW w:w="2793"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是否接受联合体响应</w:t>
            </w:r>
          </w:p>
        </w:tc>
        <w:tc>
          <w:tcPr>
            <w:tcW w:w="5534" w:type="dxa"/>
            <w:vAlign w:val="center"/>
          </w:tcPr>
          <w:p>
            <w:pPr>
              <w:spacing w:line="360" w:lineRule="auto"/>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sz w:val="24"/>
                <w:szCs w:val="24"/>
              </w:rPr>
              <w:t xml:space="preserve"> 不接受</w:t>
            </w:r>
          </w:p>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ascii="仿宋" w:hAnsi="仿宋" w:eastAsia="仿宋" w:cs="仿宋"/>
                <w:sz w:val="24"/>
                <w:szCs w:val="24"/>
                <w:lang w:val="zh-CN"/>
              </w:rPr>
              <w:t>6</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sz w:val="24"/>
                <w:szCs w:val="24"/>
                <w:lang w:val="zh-CN"/>
              </w:rPr>
              <w:t>响应有效期</w:t>
            </w:r>
          </w:p>
        </w:tc>
        <w:tc>
          <w:tcPr>
            <w:tcW w:w="5534"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sz w:val="24"/>
                <w:szCs w:val="24"/>
              </w:rPr>
              <w:t>自响应截止之日起</w:t>
            </w:r>
            <w:r>
              <w:rPr>
                <w:rFonts w:hint="eastAsia" w:ascii="仿宋" w:hAnsi="仿宋" w:eastAsia="仿宋"/>
                <w:sz w:val="24"/>
                <w:szCs w:val="24"/>
                <w:u w:val="single"/>
              </w:rPr>
              <w:t xml:space="preserve"> 90</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ascii="仿宋" w:hAnsi="仿宋" w:eastAsia="仿宋" w:cs="仿宋"/>
                <w:sz w:val="24"/>
                <w:szCs w:val="24"/>
                <w:lang w:val="zh-CN"/>
              </w:rPr>
              <w:t>7</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踏勘现场</w:t>
            </w:r>
          </w:p>
        </w:tc>
        <w:tc>
          <w:tcPr>
            <w:tcW w:w="5534" w:type="dxa"/>
            <w:vAlign w:val="center"/>
          </w:tcPr>
          <w:p>
            <w:pPr>
              <w:spacing w:line="360" w:lineRule="auto"/>
              <w:rPr>
                <w:rFonts w:ascii="仿宋" w:hAnsi="仿宋" w:eastAsia="仿宋"/>
                <w:sz w:val="24"/>
                <w:szCs w:val="24"/>
                <w:lang w:val="zh-CN"/>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cs="仿宋"/>
                <w:sz w:val="24"/>
                <w:szCs w:val="24"/>
                <w:lang w:val="zh-CN"/>
              </w:rPr>
              <w:t xml:space="preserve"> 不组织，自行踏勘</w:t>
            </w:r>
          </w:p>
          <w:p>
            <w:pPr>
              <w:spacing w:line="360" w:lineRule="auto"/>
              <w:rPr>
                <w:rFonts w:hint="eastAsia"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pPr>
              <w:tabs>
                <w:tab w:val="left" w:pos="7665"/>
              </w:tabs>
              <w:spacing w:line="360" w:lineRule="auto"/>
              <w:ind w:firstLine="1080" w:firstLineChars="45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ascii="仿宋" w:hAnsi="仿宋" w:eastAsia="仿宋" w:cs="仿宋"/>
                <w:sz w:val="24"/>
                <w:szCs w:val="24"/>
                <w:lang w:val="zh-CN"/>
              </w:rPr>
              <w:t>8</w:t>
            </w:r>
          </w:p>
        </w:tc>
        <w:tc>
          <w:tcPr>
            <w:tcW w:w="2793" w:type="dxa"/>
            <w:vAlign w:val="center"/>
          </w:tcPr>
          <w:p>
            <w:pPr>
              <w:spacing w:line="360" w:lineRule="auto"/>
              <w:rPr>
                <w:rFonts w:ascii="仿宋" w:hAnsi="仿宋" w:eastAsia="仿宋" w:cs="仿宋"/>
                <w:kern w:val="2"/>
                <w:sz w:val="24"/>
                <w:szCs w:val="24"/>
                <w:lang w:val="zh-CN" w:eastAsia="zh-CN" w:bidi="ar-SA"/>
              </w:rPr>
            </w:pPr>
            <w:r>
              <w:rPr>
                <w:rFonts w:hint="eastAsia" w:ascii="仿宋" w:hAnsi="仿宋" w:eastAsia="仿宋" w:cs="仿宋"/>
                <w:sz w:val="24"/>
                <w:szCs w:val="24"/>
                <w:lang w:val="zh-CN"/>
              </w:rPr>
              <w:t>履约保证金</w:t>
            </w:r>
          </w:p>
        </w:tc>
        <w:tc>
          <w:tcPr>
            <w:tcW w:w="5534" w:type="dxa"/>
            <w:vAlign w:val="center"/>
          </w:tcPr>
          <w:p>
            <w:pPr>
              <w:spacing w:line="360" w:lineRule="auto"/>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sz w:val="24"/>
                <w:szCs w:val="24"/>
              </w:rPr>
              <w:t xml:space="preserve"> 不需要</w:t>
            </w:r>
          </w:p>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sz w:val="24"/>
                <w:szCs w:val="24"/>
              </w:rPr>
              <w:t>□ 需要，履约保证金的金额：成交合同金额的</w:t>
            </w:r>
            <w:r>
              <w:rPr>
                <w:rFonts w:ascii="仿宋" w:hAnsi="仿宋" w:eastAsia="仿宋"/>
                <w:sz w:val="24"/>
                <w:szCs w:val="24"/>
                <w:u w:val="single"/>
              </w:rPr>
              <w:t xml:space="preserve">   </w:t>
            </w:r>
            <w:r>
              <w:rPr>
                <w:rFonts w:hint="eastAsia" w:ascii="仿宋" w:hAnsi="仿宋" w:eastAsia="仿宋"/>
                <w:sz w:val="24"/>
                <w:szCs w:val="24"/>
              </w:rPr>
              <w:t>%（履约保证金须以</w:t>
            </w:r>
            <w:r>
              <w:rPr>
                <w:rFonts w:ascii="仿宋" w:hAnsi="仿宋" w:eastAsia="仿宋"/>
                <w:sz w:val="24"/>
                <w:szCs w:val="24"/>
              </w:rPr>
              <w:t>支票、汇票、本票或者金融机构、担保机构出具的保函等非现金形式提交</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ascii="仿宋" w:hAnsi="仿宋" w:eastAsia="仿宋" w:cs="仿宋"/>
                <w:sz w:val="24"/>
                <w:szCs w:val="24"/>
                <w:lang w:val="zh-CN"/>
              </w:rPr>
              <w:t>9</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lang w:val="zh-CN"/>
              </w:rPr>
              <w:t>采购代理服务费支付</w:t>
            </w:r>
          </w:p>
        </w:tc>
        <w:tc>
          <w:tcPr>
            <w:tcW w:w="5534"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本项目无代理服务费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ascii="仿宋" w:hAnsi="仿宋" w:eastAsia="仿宋" w:cs="仿宋"/>
                <w:sz w:val="24"/>
                <w:szCs w:val="24"/>
                <w:lang w:val="zh-CN"/>
              </w:rPr>
              <w:t>10</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rPr>
              <w:t>构成磋商文件的其他材料</w:t>
            </w:r>
          </w:p>
        </w:tc>
        <w:tc>
          <w:tcPr>
            <w:tcW w:w="5534" w:type="dxa"/>
            <w:vAlign w:val="center"/>
          </w:tcPr>
          <w:p>
            <w:pPr>
              <w:spacing w:line="360" w:lineRule="auto"/>
              <w:rPr>
                <w:rFonts w:hint="default" w:ascii="仿宋" w:hAnsi="仿宋" w:eastAsia="仿宋" w:cs="Times New Roman"/>
                <w:kern w:val="2"/>
                <w:sz w:val="24"/>
                <w:szCs w:val="24"/>
                <w:lang w:val="en-US" w:eastAsia="zh-CN" w:bidi="ar-SA"/>
              </w:rPr>
            </w:pPr>
            <w:r>
              <w:rPr>
                <w:rFonts w:hint="eastAsia" w:ascii="仿宋" w:hAnsi="仿宋" w:eastAsia="仿宋"/>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sz w:val="24"/>
                <w:szCs w:val="24"/>
              </w:rPr>
            </w:pPr>
            <w:r>
              <w:rPr>
                <w:rFonts w:ascii="仿宋" w:hAnsi="仿宋" w:eastAsia="仿宋"/>
                <w:sz w:val="24"/>
                <w:szCs w:val="24"/>
              </w:rPr>
              <w:t>11</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ascii="仿宋" w:hAnsi="仿宋" w:eastAsia="仿宋"/>
                <w:sz w:val="24"/>
                <w:szCs w:val="24"/>
              </w:rPr>
              <w:t>供应商确认收到</w:t>
            </w:r>
            <w:r>
              <w:rPr>
                <w:rFonts w:hint="eastAsia" w:ascii="仿宋" w:hAnsi="仿宋" w:eastAsia="仿宋"/>
                <w:sz w:val="24"/>
                <w:szCs w:val="24"/>
              </w:rPr>
              <w:t>磋商文件</w:t>
            </w:r>
            <w:r>
              <w:rPr>
                <w:rFonts w:ascii="仿宋" w:hAnsi="仿宋" w:eastAsia="仿宋"/>
                <w:sz w:val="24"/>
                <w:szCs w:val="24"/>
              </w:rPr>
              <w:t>澄清或修改的时间</w:t>
            </w:r>
          </w:p>
        </w:tc>
        <w:tc>
          <w:tcPr>
            <w:tcW w:w="5534" w:type="dxa"/>
            <w:vAlign w:val="center"/>
          </w:tcPr>
          <w:p>
            <w:pPr>
              <w:spacing w:line="360" w:lineRule="auto"/>
              <w:rPr>
                <w:rFonts w:ascii="仿宋" w:hAnsi="仿宋" w:eastAsia="仿宋" w:cs="Times New Roman"/>
                <w:kern w:val="2"/>
                <w:sz w:val="24"/>
                <w:szCs w:val="24"/>
                <w:u w:val="single"/>
                <w:lang w:val="zh-CN" w:eastAsia="zh-CN" w:bidi="ar-SA"/>
              </w:rPr>
            </w:pPr>
            <w:r>
              <w:rPr>
                <w:rFonts w:hint="eastAsia" w:ascii="仿宋" w:hAnsi="仿宋" w:eastAsia="仿宋" w:cs="仿宋"/>
                <w:sz w:val="24"/>
                <w:szCs w:val="24"/>
                <w:lang w:val="zh-CN"/>
              </w:rPr>
              <w:t>从更正公告发布时间开始</w:t>
            </w:r>
            <w:r>
              <w:rPr>
                <w:rFonts w:ascii="仿宋" w:hAnsi="仿宋" w:eastAsia="仿宋" w:cs="仿宋"/>
                <w:sz w:val="24"/>
                <w:szCs w:val="24"/>
                <w:lang w:val="zh-CN"/>
              </w:rPr>
              <w:t>48</w:t>
            </w:r>
            <w:r>
              <w:rPr>
                <w:rFonts w:hint="eastAsia" w:ascii="仿宋" w:hAnsi="仿宋" w:eastAsia="仿宋" w:cs="仿宋"/>
                <w:sz w:val="24"/>
                <w:szCs w:val="24"/>
                <w:lang w:val="zh-CN"/>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12</w:t>
            </w:r>
          </w:p>
        </w:tc>
        <w:tc>
          <w:tcPr>
            <w:tcW w:w="2793" w:type="dxa"/>
            <w:vAlign w:val="center"/>
          </w:tcPr>
          <w:p>
            <w:pPr>
              <w:spacing w:line="360" w:lineRule="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响应截止时间</w:t>
            </w:r>
          </w:p>
        </w:tc>
        <w:tc>
          <w:tcPr>
            <w:tcW w:w="5534" w:type="dxa"/>
            <w:vAlign w:val="center"/>
          </w:tcPr>
          <w:p>
            <w:pPr>
              <w:spacing w:line="360" w:lineRule="auto"/>
              <w:ind w:left="360" w:leftChars="0" w:hanging="360" w:firstLineChars="0"/>
              <w:rPr>
                <w:rFonts w:hint="eastAsia" w:ascii="仿宋" w:hAnsi="仿宋" w:eastAsia="仿宋" w:cs="仿宋"/>
                <w:kern w:val="2"/>
                <w:sz w:val="24"/>
                <w:szCs w:val="24"/>
                <w:lang w:val="zh-CN" w:eastAsia="zh-CN" w:bidi="ar-SA"/>
              </w:rPr>
            </w:pPr>
            <w:r>
              <w:rPr>
                <w:rFonts w:hint="eastAsia" w:ascii="仿宋" w:hAnsi="仿宋" w:eastAsia="仿宋"/>
                <w:kern w:val="1"/>
                <w:sz w:val="24"/>
                <w:szCs w:val="24"/>
              </w:rPr>
              <w:t>202</w:t>
            </w:r>
            <w:r>
              <w:rPr>
                <w:rFonts w:hint="eastAsia" w:ascii="仿宋" w:hAnsi="仿宋" w:eastAsia="仿宋"/>
                <w:kern w:val="1"/>
                <w:sz w:val="24"/>
                <w:szCs w:val="24"/>
                <w:lang w:val="en-US" w:eastAsia="zh-CN"/>
              </w:rPr>
              <w:t>4</w:t>
            </w:r>
            <w:r>
              <w:rPr>
                <w:rFonts w:hint="eastAsia" w:ascii="仿宋" w:hAnsi="仿宋" w:eastAsia="仿宋"/>
                <w:kern w:val="1"/>
                <w:sz w:val="24"/>
                <w:szCs w:val="24"/>
              </w:rPr>
              <w:t>年</w:t>
            </w:r>
            <w:r>
              <w:rPr>
                <w:rFonts w:hint="eastAsia" w:ascii="仿宋" w:hAnsi="仿宋" w:eastAsia="仿宋"/>
                <w:kern w:val="1"/>
                <w:sz w:val="24"/>
                <w:szCs w:val="24"/>
                <w:lang w:val="en-US" w:eastAsia="zh-CN"/>
              </w:rPr>
              <w:t>7</w:t>
            </w:r>
            <w:r>
              <w:rPr>
                <w:rFonts w:hint="eastAsia" w:ascii="仿宋" w:hAnsi="仿宋" w:eastAsia="仿宋"/>
                <w:kern w:val="1"/>
                <w:sz w:val="24"/>
                <w:szCs w:val="24"/>
              </w:rPr>
              <w:t>月</w:t>
            </w:r>
            <w:r>
              <w:rPr>
                <w:rFonts w:hint="eastAsia" w:ascii="仿宋" w:hAnsi="仿宋" w:eastAsia="仿宋"/>
                <w:kern w:val="1"/>
                <w:sz w:val="24"/>
                <w:szCs w:val="24"/>
                <w:lang w:val="en-US" w:eastAsia="zh-CN"/>
              </w:rPr>
              <w:t>16</w:t>
            </w:r>
            <w:r>
              <w:rPr>
                <w:rFonts w:hint="eastAsia" w:ascii="仿宋" w:hAnsi="仿宋" w:eastAsia="仿宋"/>
                <w:kern w:val="1"/>
                <w:sz w:val="24"/>
                <w:szCs w:val="24"/>
              </w:rPr>
              <w:t>日</w:t>
            </w:r>
            <w:r>
              <w:rPr>
                <w:rFonts w:hint="eastAsia" w:ascii="仿宋" w:hAnsi="仿宋" w:eastAsia="仿宋"/>
                <w:kern w:val="1"/>
                <w:sz w:val="24"/>
                <w:szCs w:val="24"/>
                <w:lang w:val="en-US" w:eastAsia="zh-CN"/>
              </w:rPr>
              <w:t>09</w:t>
            </w:r>
            <w:r>
              <w:rPr>
                <w:rFonts w:hint="eastAsia" w:ascii="仿宋" w:hAnsi="仿宋" w:eastAsia="仿宋"/>
                <w:kern w:val="1"/>
                <w:sz w:val="24"/>
                <w:szCs w:val="24"/>
              </w:rPr>
              <w:t>时</w:t>
            </w:r>
            <w:r>
              <w:rPr>
                <w:rFonts w:hint="eastAsia" w:ascii="仿宋" w:hAnsi="仿宋" w:eastAsia="仿宋"/>
                <w:kern w:val="1"/>
                <w:sz w:val="24"/>
                <w:szCs w:val="24"/>
                <w:lang w:val="en-US" w:eastAsia="zh-CN"/>
              </w:rPr>
              <w:t>3</w:t>
            </w:r>
            <w:r>
              <w:rPr>
                <w:rFonts w:hint="eastAsia" w:ascii="仿宋" w:hAnsi="仿宋" w:eastAsia="仿宋"/>
                <w:kern w:val="1"/>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3</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是否允许递交备选响应方案</w:t>
            </w:r>
          </w:p>
        </w:tc>
        <w:tc>
          <w:tcPr>
            <w:tcW w:w="5534" w:type="dxa"/>
            <w:vAlign w:val="center"/>
          </w:tcPr>
          <w:p>
            <w:pPr>
              <w:spacing w:line="360" w:lineRule="auto"/>
              <w:rPr>
                <w:rFonts w:ascii="仿宋" w:hAnsi="仿宋" w:eastAsia="仿宋"/>
                <w:sz w:val="24"/>
                <w:szCs w:val="24"/>
                <w:lang w:val="zh-CN"/>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cs="仿宋"/>
                <w:sz w:val="24"/>
                <w:szCs w:val="24"/>
                <w:lang w:val="zh-CN"/>
              </w:rPr>
              <w:t xml:space="preserve"> 不允许</w:t>
            </w:r>
          </w:p>
          <w:p>
            <w:pPr>
              <w:spacing w:line="360" w:lineRule="auto"/>
              <w:ind w:left="360" w:leftChars="0" w:hanging="360" w:hangingChars="150"/>
              <w:rPr>
                <w:rFonts w:hint="eastAsia" w:ascii="仿宋" w:hAnsi="仿宋" w:eastAsia="仿宋" w:cs="Times New Roman"/>
                <w:kern w:val="2"/>
                <w:sz w:val="24"/>
                <w:szCs w:val="24"/>
                <w:u w:val="single"/>
                <w:lang w:val="zh-CN" w:eastAsia="zh-CN" w:bidi="ar-SA"/>
              </w:rPr>
            </w:pPr>
            <w:r>
              <w:rPr>
                <w:rFonts w:hint="eastAsia" w:ascii="仿宋" w:hAnsi="仿宋" w:eastAsia="仿宋" w:cs="仿宋"/>
                <w:sz w:val="24"/>
                <w:szCs w:val="24"/>
                <w:lang w:val="zh-CN"/>
              </w:rPr>
              <w:t>□ 允许。要求：只有成交供应商所递交的备选响应方案方可予以考虑。磋商小组认为成交供应商的备选响应方案优于其按照磋商文件要求的响应方案，采购人可以接受该备选响应方案。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14</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响应报价的范围</w:t>
            </w:r>
          </w:p>
        </w:tc>
        <w:tc>
          <w:tcPr>
            <w:tcW w:w="5534" w:type="dxa"/>
            <w:vAlign w:val="center"/>
          </w:tcPr>
          <w:p>
            <w:pPr>
              <w:spacing w:line="360" w:lineRule="auto"/>
              <w:ind w:firstLine="480" w:firstLineChars="200"/>
              <w:jc w:val="left"/>
              <w:rPr>
                <w:rFonts w:ascii="仿宋" w:hAnsi="仿宋" w:eastAsia="仿宋" w:cs="仿宋"/>
                <w:kern w:val="2"/>
                <w:sz w:val="24"/>
                <w:szCs w:val="24"/>
                <w:lang w:val="zh-CN" w:eastAsia="zh-CN" w:bidi="ar-SA"/>
              </w:rPr>
            </w:pPr>
            <w:r>
              <w:rPr>
                <w:rFonts w:hint="eastAsia" w:ascii="仿宋" w:hAnsi="仿宋" w:eastAsia="仿宋" w:cs="仿宋"/>
                <w:sz w:val="24"/>
                <w:szCs w:val="24"/>
                <w:lang w:val="zh-CN"/>
              </w:rPr>
              <w:t>含税全包价，</w:t>
            </w:r>
            <w:r>
              <w:rPr>
                <w:rFonts w:hint="eastAsia" w:ascii="仿宋" w:hAnsi="仿宋" w:eastAsia="仿宋" w:cs="仿宋"/>
                <w:sz w:val="24"/>
                <w:szCs w:val="24"/>
              </w:rPr>
              <w:t>包括</w:t>
            </w:r>
            <w:r>
              <w:rPr>
                <w:rFonts w:hint="eastAsia" w:ascii="仿宋" w:hAnsi="仿宋" w:eastAsia="仿宋" w:cs="仿宋"/>
                <w:sz w:val="24"/>
                <w:szCs w:val="24"/>
                <w:lang w:val="zh-CN"/>
              </w:rPr>
              <w:t>货物及与之配套的设计、制造、检验、包装、运输、保险、税费以及组织验收、</w:t>
            </w:r>
            <w:r>
              <w:rPr>
                <w:rFonts w:hint="eastAsia" w:ascii="仿宋" w:hAnsi="仿宋" w:eastAsia="仿宋"/>
                <w:sz w:val="24"/>
              </w:rPr>
              <w:t>质量保证期</w:t>
            </w:r>
            <w:r>
              <w:rPr>
                <w:rFonts w:hint="eastAsia" w:ascii="仿宋" w:hAnsi="仿宋" w:eastAsia="仿宋" w:cs="仿宋"/>
                <w:sz w:val="24"/>
                <w:szCs w:val="24"/>
                <w:lang w:val="zh-CN"/>
              </w:rPr>
              <w:t>服务等全部价款（即交钥匙项目）。此价格为合同执行不变价，不因国家政策变化而变化，除此之外，</w:t>
            </w:r>
            <w:r>
              <w:rPr>
                <w:rFonts w:hint="eastAsia" w:ascii="仿宋" w:hAnsi="仿宋" w:eastAsia="仿宋" w:cs="仿宋"/>
                <w:sz w:val="24"/>
                <w:szCs w:val="24"/>
              </w:rPr>
              <w:t>采购人</w:t>
            </w:r>
            <w:r>
              <w:rPr>
                <w:rFonts w:hint="eastAsia" w:ascii="仿宋" w:hAnsi="仿宋" w:eastAsia="仿宋" w:cs="仿宋"/>
                <w:sz w:val="24"/>
                <w:szCs w:val="24"/>
                <w:lang w:val="zh-CN"/>
              </w:rPr>
              <w:t>不再向</w:t>
            </w:r>
            <w:r>
              <w:rPr>
                <w:rFonts w:hint="eastAsia" w:ascii="仿宋" w:hAnsi="仿宋" w:eastAsia="仿宋" w:cs="仿宋"/>
                <w:sz w:val="24"/>
                <w:szCs w:val="24"/>
              </w:rPr>
              <w:t>成交供应商</w:t>
            </w:r>
            <w:r>
              <w:rPr>
                <w:rFonts w:hint="eastAsia" w:ascii="仿宋" w:hAnsi="仿宋" w:eastAsia="仿宋" w:cs="仿宋"/>
                <w:sz w:val="24"/>
                <w:szCs w:val="24"/>
                <w:lang w:val="zh-CN"/>
              </w:rPr>
              <w:t>支付其他任何费用。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15</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sz w:val="24"/>
                <w:szCs w:val="24"/>
              </w:rPr>
              <w:t>响应报价的次数</w:t>
            </w:r>
          </w:p>
        </w:tc>
        <w:tc>
          <w:tcPr>
            <w:tcW w:w="5534" w:type="dxa"/>
            <w:vAlign w:val="center"/>
          </w:tcPr>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各供应商均有两轮报价机会，但报价不得有选择性报价和附有条件的报价，且不得高于采购预算；参与磋商的供应商响应文件中响应报价即为第一轮报价，供应商后一轮报价不得高于其前一轮报价；否则磋商小组有权据此确定为无效报价。</w:t>
            </w:r>
          </w:p>
          <w:p>
            <w:pPr>
              <w:spacing w:line="360" w:lineRule="auto"/>
              <w:ind w:firstLine="480" w:firstLineChars="200"/>
              <w:rPr>
                <w:rFonts w:hint="eastAsia" w:ascii="仿宋" w:hAnsi="仿宋" w:eastAsia="仿宋" w:cs="Times New Roman"/>
                <w:kern w:val="2"/>
                <w:sz w:val="24"/>
                <w:szCs w:val="24"/>
                <w:lang w:val="zh-CN" w:eastAsia="zh-CN" w:bidi="ar-SA"/>
              </w:rPr>
            </w:pPr>
            <w:r>
              <w:rPr>
                <w:rFonts w:hint="eastAsia" w:ascii="仿宋" w:hAnsi="仿宋" w:eastAsia="仿宋"/>
                <w:sz w:val="24"/>
                <w:szCs w:val="24"/>
              </w:rPr>
              <w:t>报价次数最终由磋商小组根据磋商情况确定。最后一轮报价前必须告知所有参加磋商的供应商，并以最后一轮报价为最终报价。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16</w:t>
            </w:r>
          </w:p>
        </w:tc>
        <w:tc>
          <w:tcPr>
            <w:tcW w:w="2793" w:type="dxa"/>
            <w:vAlign w:val="center"/>
          </w:tcPr>
          <w:p>
            <w:pPr>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样品</w:t>
            </w:r>
          </w:p>
        </w:tc>
        <w:tc>
          <w:tcPr>
            <w:tcW w:w="5534" w:type="dxa"/>
            <w:vAlign w:val="center"/>
          </w:tcPr>
          <w:p>
            <w:pPr>
              <w:spacing w:line="360" w:lineRule="auto"/>
              <w:jc w:val="left"/>
              <w:rPr>
                <w:rFonts w:hint="eastAsia" w:ascii="仿宋" w:hAnsi="仿宋" w:eastAsia="仿宋" w:cs="仿宋"/>
                <w:sz w:val="24"/>
                <w:szCs w:val="24"/>
                <w:lang w:val="zh-CN"/>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不需要</w:t>
            </w:r>
          </w:p>
          <w:p>
            <w:pPr>
              <w:spacing w:line="360" w:lineRule="auto"/>
              <w:jc w:val="left"/>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 eq \o\ac(□)</w:instrTex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 xml:space="preserve"> 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17</w:t>
            </w:r>
          </w:p>
        </w:tc>
        <w:tc>
          <w:tcPr>
            <w:tcW w:w="2793" w:type="dxa"/>
            <w:vAlign w:val="center"/>
          </w:tcPr>
          <w:p>
            <w:pPr>
              <w:spacing w:line="360" w:lineRule="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进口产品</w:t>
            </w:r>
            <w:r>
              <w:rPr>
                <w:rFonts w:hint="eastAsia" w:ascii="仿宋" w:hAnsi="仿宋" w:eastAsia="仿宋" w:cs="仿宋"/>
                <w:sz w:val="24"/>
                <w:szCs w:val="24"/>
              </w:rPr>
              <w:t>响应</w:t>
            </w:r>
          </w:p>
        </w:tc>
        <w:tc>
          <w:tcPr>
            <w:tcW w:w="5534" w:type="dxa"/>
            <w:vAlign w:val="center"/>
          </w:tcPr>
          <w:p>
            <w:pPr>
              <w:spacing w:line="360" w:lineRule="auto"/>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w:t>
            </w:r>
            <w:r>
              <w:rPr>
                <w:rFonts w:hint="eastAsia" w:ascii="仿宋" w:hAnsi="仿宋" w:eastAsia="仿宋" w:cs="仿宋"/>
                <w:sz w:val="24"/>
              </w:rPr>
              <w:t>不允许</w:t>
            </w:r>
          </w:p>
          <w:p>
            <w:pPr>
              <w:spacing w:line="360" w:lineRule="auto"/>
              <w:rPr>
                <w:rFonts w:hint="eastAsia" w:ascii="仿宋" w:hAnsi="仿宋" w:eastAsia="仿宋" w:cs="仿宋"/>
                <w:kern w:val="2"/>
                <w:sz w:val="24"/>
                <w:szCs w:val="22"/>
                <w:lang w:val="zh-CN" w:eastAsia="zh-CN" w:bidi="ar-SA"/>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w:t>
            </w:r>
            <w:r>
              <w:rPr>
                <w:rFonts w:hint="eastAsia" w:ascii="仿宋" w:hAnsi="仿宋" w:eastAsia="仿宋" w:cs="仿宋"/>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18</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响应保证金的交纳</w:t>
            </w:r>
          </w:p>
        </w:tc>
        <w:tc>
          <w:tcPr>
            <w:tcW w:w="5534" w:type="dxa"/>
            <w:vAlign w:val="center"/>
          </w:tcPr>
          <w:p>
            <w:pPr>
              <w:wordWrap w:val="0"/>
              <w:spacing w:line="360" w:lineRule="auto"/>
              <w:ind w:firstLine="480" w:firstLineChars="200"/>
              <w:rPr>
                <w:rFonts w:ascii="仿宋" w:hAnsi="仿宋" w:eastAsia="仿宋" w:cs="仿宋"/>
                <w:kern w:val="2"/>
                <w:sz w:val="24"/>
                <w:szCs w:val="24"/>
                <w:lang w:val="en-US" w:eastAsia="zh-CN" w:bidi="ar-SA"/>
              </w:rPr>
            </w:pPr>
            <w:r>
              <w:rPr>
                <w:rFonts w:hint="eastAsia" w:ascii="仿宋" w:hAnsi="仿宋" w:eastAsia="仿宋" w:cs="仿宋"/>
                <w:sz w:val="24"/>
                <w:szCs w:val="24"/>
              </w:rPr>
              <w:t>本项目不需要缴纳保证金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响应文件编制装订</w:t>
            </w:r>
          </w:p>
        </w:tc>
        <w:tc>
          <w:tcPr>
            <w:tcW w:w="5534" w:type="dxa"/>
            <w:vAlign w:val="center"/>
          </w:tcPr>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.响应文件的商务文件和技术文件分别</w:t>
            </w:r>
            <w:r>
              <w:rPr>
                <w:rFonts w:hint="eastAsia" w:ascii="仿宋" w:hAnsi="仿宋" w:eastAsia="仿宋" w:cs="仿宋"/>
                <w:sz w:val="24"/>
                <w:szCs w:val="24"/>
              </w:rPr>
              <w:t>胶装</w:t>
            </w:r>
            <w:r>
              <w:rPr>
                <w:rFonts w:hint="eastAsia" w:ascii="仿宋" w:hAnsi="仿宋" w:eastAsia="仿宋" w:cs="仿宋"/>
                <w:sz w:val="24"/>
                <w:szCs w:val="24"/>
                <w:lang w:val="zh-CN"/>
              </w:rPr>
              <w:t>成册，共两册。</w:t>
            </w:r>
          </w:p>
          <w:p>
            <w:pPr>
              <w:spacing w:line="360" w:lineRule="auto"/>
              <w:ind w:firstLine="480" w:firstLineChars="200"/>
              <w:rPr>
                <w:rFonts w:ascii="仿宋" w:hAnsi="仿宋" w:eastAsia="仿宋" w:cs="仿宋"/>
                <w:sz w:val="24"/>
                <w:szCs w:val="24"/>
                <w:lang w:val="zh-CN"/>
              </w:rPr>
            </w:pPr>
            <w:r>
              <w:rPr>
                <w:rFonts w:hint="eastAsia" w:ascii="仿宋" w:hAnsi="仿宋" w:eastAsia="仿宋"/>
                <w:sz w:val="24"/>
                <w:szCs w:val="24"/>
              </w:rPr>
              <w:t>2.封面设置。响应文件封面设置包括：响应文件、项目名称、项目编号、供应商全称和响应文件完成时间。供应商全称填写“×××公司”。</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sz w:val="24"/>
                <w:szCs w:val="24"/>
              </w:rPr>
              <w:t>3.响应文件内容。供应商应按照磋商文件的要求编写响应文件。</w:t>
            </w:r>
          </w:p>
          <w:p>
            <w:pPr>
              <w:spacing w:line="360" w:lineRule="auto"/>
              <w:ind w:firstLine="480" w:firstLineChars="200"/>
              <w:rPr>
                <w:rFonts w:ascii="仿宋" w:hAnsi="仿宋" w:eastAsia="仿宋" w:cs="仿宋"/>
                <w:kern w:val="2"/>
                <w:sz w:val="24"/>
                <w:szCs w:val="24"/>
                <w:lang w:val="zh-CN" w:eastAsia="zh-CN" w:bidi="ar-SA"/>
              </w:rPr>
            </w:pPr>
            <w:r>
              <w:rPr>
                <w:rFonts w:ascii="仿宋" w:hAnsi="仿宋" w:eastAsia="仿宋" w:cs="仿宋"/>
                <w:sz w:val="24"/>
                <w:szCs w:val="24"/>
                <w:lang w:val="zh-CN"/>
              </w:rPr>
              <w:t>4</w:t>
            </w:r>
            <w:r>
              <w:rPr>
                <w:rFonts w:hint="eastAsia" w:ascii="仿宋" w:hAnsi="仿宋" w:eastAsia="仿宋" w:cs="仿宋"/>
                <w:sz w:val="24"/>
                <w:szCs w:val="24"/>
                <w:lang w:val="zh-CN"/>
              </w:rPr>
              <w:t>.</w:t>
            </w:r>
            <w:r>
              <w:rPr>
                <w:rFonts w:hint="eastAsia" w:ascii="仿宋" w:hAnsi="仿宋" w:eastAsia="仿宋" w:cs="仿宋"/>
                <w:kern w:val="1"/>
                <w:sz w:val="24"/>
                <w:szCs w:val="24"/>
              </w:rPr>
              <w:t>响应文件正文用白色A4复印纸打印，并编制目录，目录、内容标注连续页码；产品授权书、</w:t>
            </w:r>
            <w:r>
              <w:rPr>
                <w:rFonts w:hint="eastAsia" w:ascii="仿宋" w:hAnsi="仿宋" w:eastAsia="仿宋" w:cs="仿宋"/>
                <w:sz w:val="24"/>
                <w:szCs w:val="24"/>
                <w:lang w:val="zh-CN"/>
              </w:rPr>
              <w:t>产品说明书、产品彩页、图纸、图片等非文本形式的内容，可以不标注页码，应将这些材料放置在技术文件中，折叠成</w:t>
            </w:r>
            <w:r>
              <w:rPr>
                <w:rFonts w:ascii="仿宋" w:hAnsi="仿宋" w:eastAsia="仿宋" w:cs="仿宋"/>
                <w:sz w:val="24"/>
                <w:szCs w:val="24"/>
                <w:lang w:val="zh-CN"/>
              </w:rPr>
              <w:t>A4</w:t>
            </w:r>
            <w:r>
              <w:rPr>
                <w:rFonts w:hint="eastAsia" w:ascii="仿宋" w:hAnsi="仿宋" w:eastAsia="仿宋" w:cs="仿宋"/>
                <w:sz w:val="24"/>
                <w:szCs w:val="24"/>
                <w:lang w:val="zh-CN"/>
              </w:rPr>
              <w:t>纸面大小，左、下侧对齐，左侧胶装成册。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2793" w:type="dxa"/>
            <w:vAlign w:val="center"/>
          </w:tcPr>
          <w:p>
            <w:pPr>
              <w:spacing w:line="360" w:lineRule="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响应文件签署和盖章</w:t>
            </w:r>
          </w:p>
        </w:tc>
        <w:tc>
          <w:tcPr>
            <w:tcW w:w="5534" w:type="dxa"/>
            <w:vAlign w:val="center"/>
          </w:tcPr>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1.磋商文件要求供应商法定代表人或者被授权代表签字</w:t>
            </w:r>
            <w:r>
              <w:rPr>
                <w:rFonts w:hint="eastAsia" w:ascii="仿宋" w:hAnsi="仿宋" w:eastAsia="仿宋" w:cs="仿宋"/>
                <w:sz w:val="24"/>
                <w:szCs w:val="24"/>
              </w:rPr>
              <w:t>或要求供应商加盖公章</w:t>
            </w:r>
            <w:r>
              <w:rPr>
                <w:rFonts w:hint="eastAsia" w:ascii="仿宋" w:hAnsi="仿宋" w:eastAsia="仿宋" w:cs="仿宋"/>
                <w:sz w:val="24"/>
                <w:szCs w:val="24"/>
                <w:lang w:val="zh-CN"/>
              </w:rPr>
              <w:t>处，均须签字或盖章。</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2.被授权代表人签字的，响应文件应附法定代表人授权委托书。</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3.“</w:t>
            </w:r>
            <w:r>
              <w:rPr>
                <w:rFonts w:hint="eastAsia" w:ascii="仿宋" w:hAnsi="仿宋" w:eastAsia="仿宋" w:cs="仿宋"/>
                <w:sz w:val="24"/>
                <w:szCs w:val="24"/>
              </w:rPr>
              <w:t>报价</w:t>
            </w:r>
            <w:r>
              <w:rPr>
                <w:rFonts w:hint="eastAsia" w:ascii="仿宋" w:hAnsi="仿宋" w:eastAsia="仿宋" w:cs="仿宋"/>
                <w:sz w:val="24"/>
                <w:szCs w:val="24"/>
                <w:lang w:val="zh-CN"/>
              </w:rPr>
              <w:t>函”、“法定代表人授权委托书”和“采购诚信承诺书”必须签署或盖章。</w:t>
            </w:r>
          </w:p>
          <w:p>
            <w:pPr>
              <w:spacing w:line="360" w:lineRule="auto"/>
              <w:ind w:firstLine="480" w:firstLineChars="200"/>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rPr>
              <w:t>4.供应商在响应文件以及相关书面文件中的单位盖章（包括印章、公章等）均指与供应商名称全称相一致的标准公章，不得使用其他形式（如带有“专用章”、“合同章”、“财务章”、“业务章”等）的印章。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sz w:val="24"/>
                <w:szCs w:val="24"/>
              </w:rPr>
            </w:pPr>
            <w:r>
              <w:rPr>
                <w:rFonts w:hint="eastAsia" w:ascii="仿宋" w:hAnsi="仿宋" w:eastAsia="仿宋"/>
                <w:sz w:val="24"/>
                <w:szCs w:val="24"/>
              </w:rPr>
              <w:t>21</w:t>
            </w:r>
          </w:p>
        </w:tc>
        <w:tc>
          <w:tcPr>
            <w:tcW w:w="2793" w:type="dxa"/>
            <w:vAlign w:val="center"/>
          </w:tcPr>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响应文件份数及要求</w:t>
            </w:r>
          </w:p>
        </w:tc>
        <w:tc>
          <w:tcPr>
            <w:tcW w:w="5534" w:type="dxa"/>
            <w:vAlign w:val="center"/>
          </w:tcPr>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响应文件应按包分别进行编制：</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响应文件正本</w:t>
            </w:r>
            <w:r>
              <w:rPr>
                <w:rFonts w:hint="eastAsia" w:ascii="仿宋" w:hAnsi="仿宋" w:eastAsia="仿宋" w:cs="仿宋"/>
                <w:sz w:val="24"/>
                <w:szCs w:val="24"/>
                <w:u w:val="single"/>
                <w:lang w:val="zh-CN"/>
              </w:rPr>
              <w:t>壹</w:t>
            </w:r>
            <w:r>
              <w:rPr>
                <w:rFonts w:hint="eastAsia" w:ascii="仿宋" w:hAnsi="仿宋" w:eastAsia="仿宋" w:cs="仿宋"/>
                <w:sz w:val="24"/>
                <w:szCs w:val="24"/>
                <w:lang w:val="zh-CN"/>
              </w:rPr>
              <w:t>份，副本</w:t>
            </w:r>
            <w:r>
              <w:rPr>
                <w:rFonts w:hint="eastAsia" w:ascii="仿宋" w:hAnsi="仿宋" w:eastAsia="仿宋" w:cs="仿宋"/>
                <w:sz w:val="24"/>
                <w:szCs w:val="24"/>
                <w:u w:val="single"/>
              </w:rPr>
              <w:t>肆</w:t>
            </w:r>
            <w:r>
              <w:rPr>
                <w:rFonts w:hint="eastAsia" w:ascii="仿宋" w:hAnsi="仿宋" w:eastAsia="仿宋" w:cs="仿宋"/>
                <w:sz w:val="24"/>
                <w:szCs w:val="24"/>
                <w:lang w:val="zh-CN"/>
              </w:rPr>
              <w:t>份。正本和副本的封面上应当清楚地标记“正本”或者“副本”字样；正本和副本不一致时，以正本为准。</w:t>
            </w:r>
          </w:p>
          <w:p>
            <w:pPr>
              <w:spacing w:line="360" w:lineRule="auto"/>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.资格资信等证明文件；</w:t>
            </w:r>
          </w:p>
          <w:p>
            <w:pPr>
              <w:spacing w:line="360" w:lineRule="auto"/>
              <w:ind w:firstLine="480" w:firstLineChars="200"/>
              <w:rPr>
                <w:rFonts w:hint="eastAsia" w:ascii="仿宋" w:hAnsi="仿宋" w:eastAsia="仿宋" w:cs="仿宋"/>
                <w:kern w:val="2"/>
                <w:sz w:val="24"/>
                <w:szCs w:val="24"/>
                <w:lang w:val="zh-CN" w:eastAsia="zh-CN" w:bidi="ar-SA"/>
              </w:rPr>
            </w:pPr>
            <w:r>
              <w:rPr>
                <w:rFonts w:ascii="仿宋" w:hAnsi="仿宋" w:eastAsia="仿宋" w:cs="仿宋"/>
                <w:sz w:val="24"/>
                <w:szCs w:val="24"/>
                <w:lang w:val="zh-CN"/>
              </w:rPr>
              <w:t>3</w:t>
            </w:r>
            <w:r>
              <w:rPr>
                <w:rFonts w:hint="eastAsia" w:ascii="仿宋" w:hAnsi="仿宋" w:eastAsia="仿宋" w:cs="仿宋"/>
                <w:sz w:val="24"/>
                <w:szCs w:val="24"/>
                <w:lang w:val="zh-CN"/>
              </w:rPr>
              <w:t>.电子版响应文件壹套：内容与</w:t>
            </w:r>
            <w:r>
              <w:rPr>
                <w:rFonts w:hint="eastAsia" w:ascii="仿宋" w:hAnsi="仿宋" w:eastAsia="仿宋" w:cs="仿宋"/>
                <w:sz w:val="24"/>
                <w:szCs w:val="24"/>
              </w:rPr>
              <w:t>签字盖章版</w:t>
            </w:r>
            <w:r>
              <w:rPr>
                <w:rFonts w:hint="eastAsia" w:ascii="仿宋" w:hAnsi="仿宋" w:eastAsia="仿宋" w:cs="仿宋"/>
                <w:sz w:val="24"/>
                <w:szCs w:val="24"/>
                <w:lang w:val="zh-CN"/>
              </w:rPr>
              <w:t>纸质响应文件正本一致，格式：</w:t>
            </w:r>
            <w:r>
              <w:rPr>
                <w:rFonts w:ascii="仿宋" w:hAnsi="仿宋" w:eastAsia="仿宋" w:cs="仿宋"/>
                <w:sz w:val="24"/>
                <w:szCs w:val="24"/>
                <w:lang w:val="zh-CN"/>
              </w:rPr>
              <w:t>PDF</w:t>
            </w:r>
            <w:r>
              <w:rPr>
                <w:rFonts w:hint="eastAsia" w:ascii="仿宋" w:hAnsi="仿宋" w:eastAsia="仿宋" w:cs="仿宋"/>
                <w:sz w:val="24"/>
                <w:szCs w:val="24"/>
                <w:lang w:val="zh-CN"/>
              </w:rPr>
              <w:t>格式；介质：“</w:t>
            </w:r>
            <w:r>
              <w:rPr>
                <w:rFonts w:ascii="仿宋" w:hAnsi="仿宋" w:eastAsia="仿宋" w:cs="仿宋"/>
                <w:sz w:val="24"/>
                <w:szCs w:val="24"/>
                <w:lang w:val="zh-CN"/>
              </w:rPr>
              <w:t>U</w:t>
            </w:r>
            <w:r>
              <w:rPr>
                <w:rFonts w:hint="eastAsia" w:ascii="仿宋" w:hAnsi="仿宋" w:eastAsia="仿宋" w:cs="仿宋"/>
                <w:sz w:val="24"/>
                <w:szCs w:val="24"/>
                <w:lang w:val="zh-CN"/>
              </w:rPr>
              <w:t>”盘</w:t>
            </w:r>
            <w:r>
              <w:rPr>
                <w:rFonts w:hint="eastAsia" w:ascii="仿宋" w:hAnsi="仿宋" w:eastAsia="仿宋" w:cs="仿宋"/>
                <w:sz w:val="24"/>
                <w:szCs w:val="24"/>
              </w:rPr>
              <w:t>或光盘</w:t>
            </w:r>
            <w:r>
              <w:rPr>
                <w:rFonts w:hint="eastAsia" w:ascii="仿宋" w:hAnsi="仿宋" w:eastAsia="仿宋" w:cs="仿宋"/>
                <w:sz w:val="24"/>
                <w:szCs w:val="24"/>
                <w:lang w:val="zh-CN"/>
              </w:rPr>
              <w:t>，密封于资格资信等证明文件密封袋中（电子版响应文件不予退还）。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响应文件密封和标记</w:t>
            </w:r>
          </w:p>
        </w:tc>
        <w:tc>
          <w:tcPr>
            <w:tcW w:w="5534" w:type="dxa"/>
            <w:vAlign w:val="center"/>
          </w:tcPr>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1.三个密封件，分别是：</w:t>
            </w:r>
            <w:r>
              <w:rPr>
                <w:rFonts w:hint="eastAsia" w:ascii="仿宋" w:hAnsi="仿宋" w:eastAsia="仿宋" w:cs="仿宋"/>
                <w:sz w:val="24"/>
                <w:szCs w:val="24"/>
                <w:u w:val="single"/>
                <w:lang w:val="zh-CN"/>
              </w:rPr>
              <w:t>技术文件密封件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商务文件密封件</w:t>
            </w:r>
            <w:r>
              <w:rPr>
                <w:rFonts w:hint="eastAsia" w:ascii="仿宋" w:hAnsi="仿宋" w:eastAsia="仿宋" w:cs="仿宋"/>
                <w:sz w:val="24"/>
                <w:szCs w:val="24"/>
                <w:lang w:val="zh-CN"/>
              </w:rPr>
              <w:t>、</w:t>
            </w:r>
            <w:r>
              <w:rPr>
                <w:rFonts w:hint="eastAsia" w:ascii="仿宋" w:hAnsi="仿宋" w:eastAsia="仿宋" w:cs="仿宋"/>
                <w:sz w:val="24"/>
                <w:szCs w:val="24"/>
                <w:u w:val="single"/>
                <w:lang w:val="zh-CN"/>
              </w:rPr>
              <w:t>资格资信等证明文件密封件（包括电子版响应文件）</w:t>
            </w:r>
            <w:r>
              <w:rPr>
                <w:rFonts w:hint="eastAsia" w:ascii="仿宋" w:hAnsi="仿宋" w:eastAsia="仿宋" w:cs="仿宋"/>
                <w:sz w:val="24"/>
                <w:szCs w:val="24"/>
                <w:lang w:val="zh-CN"/>
              </w:rPr>
              <w:t>；</w:t>
            </w:r>
          </w:p>
          <w:p>
            <w:pPr>
              <w:spacing w:line="360" w:lineRule="auto"/>
              <w:ind w:firstLine="480" w:firstLineChars="200"/>
              <w:rPr>
                <w:rFonts w:hint="eastAsia" w:ascii="仿宋" w:hAnsi="仿宋" w:eastAsia="仿宋" w:cs="楷体"/>
                <w:kern w:val="1"/>
                <w:sz w:val="24"/>
                <w:szCs w:val="24"/>
              </w:rPr>
            </w:pPr>
            <w:r>
              <w:rPr>
                <w:rFonts w:hint="eastAsia" w:ascii="仿宋" w:hAnsi="仿宋" w:eastAsia="仿宋" w:cs="楷体"/>
                <w:kern w:val="1"/>
                <w:sz w:val="24"/>
                <w:szCs w:val="24"/>
              </w:rPr>
              <w:t>注：一个密封件确实无法密封的，可分开密封；</w:t>
            </w:r>
          </w:p>
          <w:p>
            <w:pPr>
              <w:spacing w:line="360" w:lineRule="auto"/>
              <w:ind w:firstLine="480" w:firstLineChars="200"/>
              <w:rPr>
                <w:rFonts w:ascii="仿宋" w:hAnsi="仿宋" w:eastAsia="仿宋" w:cs="楷体"/>
                <w:kern w:val="1"/>
                <w:sz w:val="24"/>
                <w:szCs w:val="24"/>
              </w:rPr>
            </w:pPr>
            <w:r>
              <w:rPr>
                <w:rFonts w:hint="eastAsia" w:ascii="仿宋" w:hAnsi="仿宋" w:eastAsia="仿宋" w:cs="楷体"/>
                <w:kern w:val="1"/>
                <w:sz w:val="24"/>
                <w:szCs w:val="24"/>
              </w:rPr>
              <w:t>对于投多个包的供应商，资格资信等证明文件可密封为一个密封件。</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2.密封件封套上标明磋商项目编号、项目名称以及包、供应商名称等，在所有封签处标注“请勿在</w:t>
            </w:r>
            <w:r>
              <w:rPr>
                <w:rFonts w:hint="eastAsia" w:ascii="仿宋" w:hAnsi="仿宋" w:eastAsia="仿宋"/>
                <w:kern w:val="1"/>
                <w:sz w:val="24"/>
                <w:szCs w:val="24"/>
              </w:rPr>
              <w:t>202</w:t>
            </w:r>
            <w:r>
              <w:rPr>
                <w:rFonts w:hint="eastAsia" w:ascii="仿宋" w:hAnsi="仿宋" w:eastAsia="仿宋"/>
                <w:kern w:val="1"/>
                <w:sz w:val="24"/>
                <w:szCs w:val="24"/>
                <w:lang w:val="en-US" w:eastAsia="zh-CN"/>
              </w:rPr>
              <w:t>4</w:t>
            </w:r>
            <w:r>
              <w:rPr>
                <w:rFonts w:hint="eastAsia" w:ascii="仿宋" w:hAnsi="仿宋" w:eastAsia="仿宋"/>
                <w:kern w:val="1"/>
                <w:sz w:val="24"/>
                <w:szCs w:val="24"/>
              </w:rPr>
              <w:t>年</w:t>
            </w:r>
            <w:r>
              <w:rPr>
                <w:rFonts w:hint="eastAsia" w:ascii="仿宋" w:hAnsi="仿宋" w:eastAsia="仿宋"/>
                <w:kern w:val="1"/>
                <w:sz w:val="24"/>
                <w:szCs w:val="24"/>
                <w:lang w:val="en-US" w:eastAsia="zh-CN"/>
              </w:rPr>
              <w:t>7</w:t>
            </w:r>
            <w:r>
              <w:rPr>
                <w:rFonts w:hint="eastAsia" w:ascii="仿宋" w:hAnsi="仿宋" w:eastAsia="仿宋"/>
                <w:kern w:val="1"/>
                <w:sz w:val="24"/>
                <w:szCs w:val="24"/>
              </w:rPr>
              <w:t>月</w:t>
            </w:r>
            <w:r>
              <w:rPr>
                <w:rFonts w:hint="eastAsia" w:ascii="仿宋" w:hAnsi="仿宋" w:eastAsia="仿宋"/>
                <w:kern w:val="1"/>
                <w:sz w:val="24"/>
                <w:szCs w:val="24"/>
                <w:lang w:val="en-US" w:eastAsia="zh-CN"/>
              </w:rPr>
              <w:t>**</w:t>
            </w:r>
            <w:r>
              <w:rPr>
                <w:rFonts w:hint="eastAsia" w:ascii="仿宋" w:hAnsi="仿宋" w:eastAsia="仿宋"/>
                <w:kern w:val="1"/>
                <w:sz w:val="24"/>
                <w:szCs w:val="24"/>
              </w:rPr>
              <w:t>日</w:t>
            </w:r>
            <w:r>
              <w:rPr>
                <w:rFonts w:hint="eastAsia" w:ascii="仿宋" w:hAnsi="仿宋" w:eastAsia="仿宋"/>
                <w:kern w:val="1"/>
                <w:sz w:val="24"/>
                <w:szCs w:val="24"/>
                <w:lang w:val="en-US" w:eastAsia="zh-CN"/>
              </w:rPr>
              <w:t>09</w:t>
            </w:r>
            <w:r>
              <w:rPr>
                <w:rFonts w:hint="eastAsia" w:ascii="仿宋" w:hAnsi="仿宋" w:eastAsia="仿宋"/>
                <w:kern w:val="1"/>
                <w:sz w:val="24"/>
                <w:szCs w:val="24"/>
              </w:rPr>
              <w:t>时</w:t>
            </w:r>
            <w:r>
              <w:rPr>
                <w:rFonts w:hint="eastAsia" w:ascii="仿宋" w:hAnsi="仿宋" w:eastAsia="仿宋"/>
                <w:kern w:val="1"/>
                <w:sz w:val="24"/>
                <w:szCs w:val="24"/>
                <w:lang w:val="en-US" w:eastAsia="zh-CN"/>
              </w:rPr>
              <w:t>3</w:t>
            </w:r>
            <w:r>
              <w:rPr>
                <w:rFonts w:hint="eastAsia" w:ascii="仿宋" w:hAnsi="仿宋" w:eastAsia="仿宋"/>
                <w:kern w:val="1"/>
                <w:sz w:val="24"/>
                <w:szCs w:val="24"/>
              </w:rPr>
              <w:t>0分</w:t>
            </w:r>
            <w:r>
              <w:rPr>
                <w:rFonts w:hint="eastAsia" w:ascii="仿宋" w:hAnsi="仿宋" w:eastAsia="仿宋" w:cs="仿宋"/>
                <w:sz w:val="24"/>
                <w:szCs w:val="24"/>
                <w:lang w:val="zh-CN"/>
              </w:rPr>
              <w:t>之前启封”字样，并加盖供应商单位公章以及法定代表人或者被授权代表签字。</w:t>
            </w:r>
          </w:p>
          <w:p>
            <w:pPr>
              <w:spacing w:line="360" w:lineRule="auto"/>
              <w:ind w:firstLine="481" w:firstLineChars="200"/>
              <w:rPr>
                <w:rFonts w:hint="eastAsia" w:ascii="仿宋" w:hAnsi="仿宋" w:eastAsia="仿宋" w:cs="仿宋"/>
                <w:kern w:val="2"/>
                <w:sz w:val="24"/>
                <w:szCs w:val="24"/>
                <w:lang w:val="zh-CN" w:eastAsia="zh-CN" w:bidi="ar-SA"/>
              </w:rPr>
            </w:pPr>
            <w:r>
              <w:rPr>
                <w:rFonts w:hint="eastAsia" w:ascii="仿宋" w:hAnsi="仿宋" w:eastAsia="仿宋"/>
                <w:b/>
                <w:sz w:val="24"/>
                <w:lang w:val="zh-CN"/>
              </w:rPr>
              <w:t>3．法定代表人身份证明原件（须按照</w:t>
            </w:r>
            <w:r>
              <w:rPr>
                <w:rFonts w:hint="eastAsia" w:ascii="仿宋" w:hAnsi="仿宋" w:eastAsia="仿宋"/>
                <w:b/>
                <w:sz w:val="24"/>
              </w:rPr>
              <w:t>磋商</w:t>
            </w:r>
            <w:r>
              <w:rPr>
                <w:rFonts w:hint="eastAsia" w:ascii="仿宋" w:hAnsi="仿宋" w:eastAsia="仿宋"/>
                <w:b/>
                <w:sz w:val="24"/>
                <w:lang w:val="zh-CN"/>
              </w:rPr>
              <w:t>文件“附件</w:t>
            </w:r>
            <w:r>
              <w:rPr>
                <w:rFonts w:hint="eastAsia" w:ascii="仿宋" w:hAnsi="仿宋" w:eastAsia="仿宋"/>
                <w:b/>
                <w:sz w:val="24"/>
              </w:rPr>
              <w:t>5</w:t>
            </w:r>
            <w:r>
              <w:rPr>
                <w:rFonts w:hint="eastAsia" w:ascii="仿宋" w:hAnsi="仿宋" w:eastAsia="仿宋"/>
                <w:b/>
                <w:sz w:val="24"/>
                <w:lang w:val="zh-CN"/>
              </w:rPr>
              <w:t>”格式提供）和本人身份证原件或法定代表人授权委托书原件（须按照</w:t>
            </w:r>
            <w:r>
              <w:rPr>
                <w:rFonts w:hint="eastAsia" w:ascii="仿宋" w:hAnsi="仿宋" w:eastAsia="仿宋"/>
                <w:b/>
                <w:sz w:val="24"/>
              </w:rPr>
              <w:t>磋商</w:t>
            </w:r>
            <w:r>
              <w:rPr>
                <w:rFonts w:hint="eastAsia" w:ascii="仿宋" w:hAnsi="仿宋" w:eastAsia="仿宋"/>
                <w:b/>
                <w:sz w:val="24"/>
                <w:lang w:val="zh-CN"/>
              </w:rPr>
              <w:t>文件“附件</w:t>
            </w:r>
            <w:r>
              <w:rPr>
                <w:rFonts w:hint="eastAsia" w:ascii="仿宋" w:hAnsi="仿宋" w:eastAsia="仿宋"/>
                <w:b/>
                <w:sz w:val="24"/>
              </w:rPr>
              <w:t>6</w:t>
            </w:r>
            <w:r>
              <w:rPr>
                <w:rFonts w:hint="eastAsia" w:ascii="仿宋" w:hAnsi="仿宋" w:eastAsia="仿宋"/>
                <w:b/>
                <w:sz w:val="24"/>
                <w:lang w:val="zh-CN"/>
              </w:rPr>
              <w:t>”格式提供）和本人身份证原件应当在递交响应文件时出示并提交，不允许放在密封件中。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rPr>
              <w:t>递交响应文件时间、地点及要求</w:t>
            </w:r>
          </w:p>
        </w:tc>
        <w:tc>
          <w:tcPr>
            <w:tcW w:w="5534" w:type="dxa"/>
            <w:vAlign w:val="center"/>
          </w:tcPr>
          <w:p>
            <w:pPr>
              <w:spacing w:line="360" w:lineRule="auto"/>
              <w:rPr>
                <w:rFonts w:hint="eastAsia" w:ascii="仿宋" w:hAnsi="仿宋" w:eastAsia="仿宋"/>
                <w:kern w:val="1"/>
                <w:sz w:val="24"/>
                <w:szCs w:val="24"/>
              </w:rPr>
            </w:pPr>
            <w:r>
              <w:rPr>
                <w:rFonts w:hint="eastAsia" w:ascii="仿宋" w:hAnsi="仿宋" w:eastAsia="仿宋"/>
                <w:kern w:val="1"/>
                <w:sz w:val="24"/>
                <w:szCs w:val="24"/>
              </w:rPr>
              <w:t>时间：202</w:t>
            </w:r>
            <w:r>
              <w:rPr>
                <w:rFonts w:hint="eastAsia" w:ascii="仿宋" w:hAnsi="仿宋" w:eastAsia="仿宋"/>
                <w:kern w:val="1"/>
                <w:sz w:val="24"/>
                <w:szCs w:val="24"/>
                <w:lang w:val="en-US" w:eastAsia="zh-CN"/>
              </w:rPr>
              <w:t>4</w:t>
            </w:r>
            <w:r>
              <w:rPr>
                <w:rFonts w:hint="eastAsia" w:ascii="仿宋" w:hAnsi="仿宋" w:eastAsia="仿宋"/>
                <w:kern w:val="1"/>
                <w:sz w:val="24"/>
                <w:szCs w:val="24"/>
              </w:rPr>
              <w:t>年</w:t>
            </w:r>
            <w:r>
              <w:rPr>
                <w:rFonts w:hint="eastAsia" w:ascii="仿宋" w:hAnsi="仿宋" w:eastAsia="仿宋"/>
                <w:kern w:val="1"/>
                <w:sz w:val="24"/>
                <w:szCs w:val="24"/>
                <w:lang w:val="en-US" w:eastAsia="zh-CN"/>
              </w:rPr>
              <w:t>7</w:t>
            </w:r>
            <w:r>
              <w:rPr>
                <w:rFonts w:hint="eastAsia" w:ascii="仿宋" w:hAnsi="仿宋" w:eastAsia="仿宋"/>
                <w:kern w:val="1"/>
                <w:sz w:val="24"/>
                <w:szCs w:val="24"/>
              </w:rPr>
              <w:t>月</w:t>
            </w:r>
            <w:r>
              <w:rPr>
                <w:rFonts w:hint="eastAsia" w:ascii="仿宋" w:hAnsi="仿宋" w:eastAsia="仿宋"/>
                <w:kern w:val="1"/>
                <w:sz w:val="24"/>
                <w:szCs w:val="24"/>
                <w:lang w:val="en-US" w:eastAsia="zh-CN"/>
              </w:rPr>
              <w:t>**</w:t>
            </w:r>
            <w:r>
              <w:rPr>
                <w:rFonts w:hint="eastAsia" w:ascii="仿宋" w:hAnsi="仿宋" w:eastAsia="仿宋"/>
                <w:kern w:val="1"/>
                <w:sz w:val="24"/>
                <w:szCs w:val="24"/>
              </w:rPr>
              <w:t>日</w:t>
            </w:r>
            <w:r>
              <w:rPr>
                <w:rFonts w:hint="eastAsia" w:ascii="仿宋" w:hAnsi="仿宋" w:eastAsia="仿宋"/>
                <w:kern w:val="1"/>
                <w:sz w:val="24"/>
                <w:szCs w:val="24"/>
                <w:lang w:val="en-US" w:eastAsia="zh-CN"/>
              </w:rPr>
              <w:t>09</w:t>
            </w:r>
            <w:r>
              <w:rPr>
                <w:rFonts w:hint="eastAsia" w:ascii="仿宋" w:hAnsi="仿宋" w:eastAsia="仿宋"/>
                <w:kern w:val="1"/>
                <w:sz w:val="24"/>
                <w:szCs w:val="24"/>
              </w:rPr>
              <w:t>时</w:t>
            </w:r>
            <w:r>
              <w:rPr>
                <w:rFonts w:hint="eastAsia" w:ascii="仿宋" w:hAnsi="仿宋" w:eastAsia="仿宋"/>
                <w:kern w:val="1"/>
                <w:sz w:val="24"/>
                <w:szCs w:val="24"/>
                <w:lang w:val="en-US" w:eastAsia="zh-CN"/>
              </w:rPr>
              <w:t>00</w:t>
            </w:r>
            <w:r>
              <w:rPr>
                <w:rFonts w:hint="eastAsia" w:ascii="仿宋" w:hAnsi="仿宋" w:eastAsia="仿宋"/>
                <w:kern w:val="1"/>
                <w:sz w:val="24"/>
                <w:szCs w:val="24"/>
              </w:rPr>
              <w:t>分起至</w:t>
            </w:r>
            <w:r>
              <w:rPr>
                <w:rFonts w:hint="eastAsia" w:ascii="仿宋" w:hAnsi="仿宋" w:eastAsia="仿宋"/>
                <w:kern w:val="1"/>
                <w:sz w:val="24"/>
                <w:szCs w:val="24"/>
                <w:lang w:val="en-US" w:eastAsia="zh-CN"/>
              </w:rPr>
              <w:t>09</w:t>
            </w:r>
            <w:r>
              <w:rPr>
                <w:rFonts w:hint="eastAsia" w:ascii="仿宋" w:hAnsi="仿宋" w:eastAsia="仿宋"/>
                <w:kern w:val="1"/>
                <w:sz w:val="24"/>
                <w:szCs w:val="24"/>
              </w:rPr>
              <w:t>时</w:t>
            </w:r>
            <w:r>
              <w:rPr>
                <w:rFonts w:hint="eastAsia" w:ascii="仿宋" w:hAnsi="仿宋" w:eastAsia="仿宋"/>
                <w:kern w:val="1"/>
                <w:sz w:val="24"/>
                <w:szCs w:val="24"/>
                <w:lang w:val="en-US" w:eastAsia="zh-CN"/>
              </w:rPr>
              <w:t>3</w:t>
            </w:r>
            <w:r>
              <w:rPr>
                <w:rFonts w:hint="eastAsia" w:ascii="仿宋" w:hAnsi="仿宋" w:eastAsia="仿宋"/>
                <w:kern w:val="1"/>
                <w:sz w:val="24"/>
                <w:szCs w:val="24"/>
              </w:rPr>
              <w:t>0分止。</w:t>
            </w:r>
          </w:p>
          <w:p>
            <w:pPr>
              <w:tabs>
                <w:tab w:val="left" w:pos="360"/>
              </w:tabs>
              <w:spacing w:line="360" w:lineRule="auto"/>
              <w:rPr>
                <w:rFonts w:ascii="仿宋" w:hAnsi="仿宋" w:eastAsia="仿宋"/>
                <w:kern w:val="1"/>
                <w:sz w:val="24"/>
                <w:szCs w:val="24"/>
              </w:rPr>
            </w:pPr>
            <w:r>
              <w:rPr>
                <w:rFonts w:hint="eastAsia" w:ascii="仿宋" w:hAnsi="仿宋" w:eastAsia="仿宋"/>
                <w:kern w:val="1"/>
                <w:sz w:val="24"/>
                <w:szCs w:val="24"/>
              </w:rPr>
              <w:t>地点：</w:t>
            </w:r>
            <w:r>
              <w:rPr>
                <w:rFonts w:hint="eastAsia" w:ascii="仿宋" w:hAnsi="仿宋" w:eastAsia="仿宋"/>
                <w:kern w:val="1"/>
                <w:sz w:val="24"/>
                <w:szCs w:val="24"/>
                <w:lang w:eastAsia="zh-CN"/>
              </w:rPr>
              <w:t>青岛市市南区宁德路 18 号A301会议室</w:t>
            </w:r>
            <w:r>
              <w:rPr>
                <w:rFonts w:hint="eastAsia" w:ascii="仿宋" w:hAnsi="仿宋" w:eastAsia="仿宋"/>
                <w:kern w:val="1"/>
                <w:sz w:val="24"/>
                <w:szCs w:val="24"/>
              </w:rPr>
              <w:t>。</w:t>
            </w:r>
          </w:p>
          <w:p>
            <w:pPr>
              <w:tabs>
                <w:tab w:val="left" w:pos="360"/>
              </w:tabs>
              <w:spacing w:line="360" w:lineRule="auto"/>
              <w:rPr>
                <w:rFonts w:hint="eastAsia" w:ascii="仿宋" w:hAnsi="仿宋" w:eastAsia="仿宋"/>
                <w:b/>
                <w:sz w:val="24"/>
                <w:lang w:val="zh-CN"/>
              </w:rPr>
            </w:pPr>
            <w:r>
              <w:rPr>
                <w:rFonts w:hint="eastAsia" w:ascii="仿宋" w:hAnsi="仿宋" w:eastAsia="仿宋"/>
                <w:b/>
                <w:sz w:val="24"/>
                <w:lang w:val="zh-CN"/>
              </w:rPr>
              <w:t>供应商应当在磋商文件要求提交响应文件的截止时间前，将响应文件密封送达响应地点。</w:t>
            </w:r>
          </w:p>
          <w:p>
            <w:pPr>
              <w:tabs>
                <w:tab w:val="left" w:pos="360"/>
              </w:tabs>
              <w:spacing w:line="360" w:lineRule="auto"/>
              <w:rPr>
                <w:rFonts w:hint="eastAsia" w:ascii="仿宋" w:hAnsi="仿宋" w:eastAsia="仿宋" w:cs="Times New Roman"/>
                <w:b/>
                <w:kern w:val="2"/>
                <w:sz w:val="24"/>
                <w:szCs w:val="22"/>
                <w:lang w:val="zh-CN" w:eastAsia="zh-CN" w:bidi="ar-SA"/>
              </w:rPr>
            </w:pPr>
            <w:r>
              <w:rPr>
                <w:rFonts w:hint="eastAsia" w:ascii="仿宋" w:hAnsi="仿宋" w:eastAsia="仿宋"/>
                <w:b/>
                <w:sz w:val="24"/>
                <w:lang w:val="zh-CN"/>
              </w:rPr>
              <w:t>法定代表人参加</w:t>
            </w:r>
            <w:r>
              <w:rPr>
                <w:rFonts w:hint="eastAsia" w:ascii="仿宋" w:hAnsi="仿宋" w:eastAsia="仿宋"/>
                <w:b/>
                <w:sz w:val="24"/>
              </w:rPr>
              <w:t>磋商</w:t>
            </w:r>
            <w:r>
              <w:rPr>
                <w:rFonts w:hint="eastAsia" w:ascii="仿宋" w:hAnsi="仿宋" w:eastAsia="仿宋"/>
                <w:b/>
                <w:sz w:val="24"/>
                <w:lang w:val="zh-CN"/>
              </w:rPr>
              <w:t>会议的，应出示法定代表人身份证明原件（须按照磋商文件“附件5”格式提供）和本人身份证原件；被授权代表参加磋商会议的，应出示法定代表人授权委托书原件（须按照磋商文件“附件6”格式提供）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24</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开启响应时间及地点</w:t>
            </w:r>
          </w:p>
        </w:tc>
        <w:tc>
          <w:tcPr>
            <w:tcW w:w="5534" w:type="dxa"/>
            <w:vAlign w:val="center"/>
          </w:tcPr>
          <w:p>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时间：</w:t>
            </w:r>
            <w:r>
              <w:rPr>
                <w:rFonts w:hint="eastAsia" w:ascii="仿宋" w:hAnsi="仿宋" w:eastAsia="仿宋"/>
                <w:kern w:val="1"/>
                <w:sz w:val="24"/>
                <w:szCs w:val="24"/>
              </w:rPr>
              <w:t>202</w:t>
            </w:r>
            <w:r>
              <w:rPr>
                <w:rFonts w:hint="eastAsia" w:ascii="仿宋" w:hAnsi="仿宋" w:eastAsia="仿宋"/>
                <w:kern w:val="1"/>
                <w:sz w:val="24"/>
                <w:szCs w:val="24"/>
                <w:lang w:val="en-US" w:eastAsia="zh-CN"/>
              </w:rPr>
              <w:t>4</w:t>
            </w:r>
            <w:r>
              <w:rPr>
                <w:rFonts w:hint="eastAsia" w:ascii="仿宋" w:hAnsi="仿宋" w:eastAsia="仿宋"/>
                <w:kern w:val="1"/>
                <w:sz w:val="24"/>
                <w:szCs w:val="24"/>
              </w:rPr>
              <w:t>年</w:t>
            </w:r>
            <w:r>
              <w:rPr>
                <w:rFonts w:hint="eastAsia" w:ascii="仿宋" w:hAnsi="仿宋" w:eastAsia="仿宋"/>
                <w:kern w:val="1"/>
                <w:sz w:val="24"/>
                <w:szCs w:val="24"/>
                <w:lang w:val="en-US" w:eastAsia="zh-CN"/>
              </w:rPr>
              <w:t>7</w:t>
            </w:r>
            <w:r>
              <w:rPr>
                <w:rFonts w:hint="eastAsia" w:ascii="仿宋" w:hAnsi="仿宋" w:eastAsia="仿宋"/>
                <w:kern w:val="1"/>
                <w:sz w:val="24"/>
                <w:szCs w:val="24"/>
              </w:rPr>
              <w:t>月</w:t>
            </w:r>
            <w:r>
              <w:rPr>
                <w:rFonts w:hint="eastAsia" w:ascii="仿宋" w:hAnsi="仿宋" w:eastAsia="仿宋"/>
                <w:kern w:val="1"/>
                <w:sz w:val="24"/>
                <w:szCs w:val="24"/>
                <w:lang w:val="en-US" w:eastAsia="zh-CN"/>
              </w:rPr>
              <w:t>**</w:t>
            </w:r>
            <w:r>
              <w:rPr>
                <w:rFonts w:hint="eastAsia" w:ascii="仿宋" w:hAnsi="仿宋" w:eastAsia="仿宋"/>
                <w:kern w:val="1"/>
                <w:sz w:val="24"/>
                <w:szCs w:val="24"/>
              </w:rPr>
              <w:t>日</w:t>
            </w:r>
            <w:r>
              <w:rPr>
                <w:rFonts w:hint="eastAsia" w:ascii="仿宋" w:hAnsi="仿宋" w:eastAsia="仿宋"/>
                <w:kern w:val="1"/>
                <w:sz w:val="24"/>
                <w:szCs w:val="24"/>
                <w:lang w:val="en-US" w:eastAsia="zh-CN"/>
              </w:rPr>
              <w:t>9</w:t>
            </w:r>
            <w:r>
              <w:rPr>
                <w:rFonts w:hint="eastAsia" w:ascii="仿宋" w:hAnsi="仿宋" w:eastAsia="仿宋"/>
                <w:kern w:val="1"/>
                <w:sz w:val="24"/>
                <w:szCs w:val="24"/>
              </w:rPr>
              <w:t>时</w:t>
            </w:r>
            <w:r>
              <w:rPr>
                <w:rFonts w:hint="eastAsia" w:ascii="仿宋" w:hAnsi="仿宋" w:eastAsia="仿宋"/>
                <w:kern w:val="1"/>
                <w:sz w:val="24"/>
                <w:szCs w:val="24"/>
                <w:lang w:val="en-US" w:eastAsia="zh-CN"/>
              </w:rPr>
              <w:t>3</w:t>
            </w:r>
            <w:r>
              <w:rPr>
                <w:rFonts w:hint="eastAsia" w:ascii="仿宋" w:hAnsi="仿宋" w:eastAsia="仿宋"/>
                <w:kern w:val="1"/>
                <w:sz w:val="24"/>
                <w:szCs w:val="24"/>
              </w:rPr>
              <w:t>0分</w:t>
            </w:r>
            <w:r>
              <w:rPr>
                <w:rFonts w:hint="eastAsia" w:ascii="仿宋" w:hAnsi="仿宋" w:eastAsia="仿宋" w:cs="仿宋"/>
                <w:sz w:val="24"/>
                <w:szCs w:val="24"/>
                <w:lang w:val="zh-CN"/>
              </w:rPr>
              <w:t>。</w:t>
            </w:r>
          </w:p>
          <w:p>
            <w:pPr>
              <w:spacing w:line="360" w:lineRule="auto"/>
              <w:rPr>
                <w:rFonts w:hint="eastAsia" w:ascii="仿宋" w:hAnsi="仿宋" w:eastAsia="仿宋" w:cs="Times New Roman"/>
                <w:kern w:val="2"/>
                <w:sz w:val="24"/>
                <w:szCs w:val="24"/>
                <w:lang w:val="zh-CN" w:eastAsia="zh-CN" w:bidi="ar-SA"/>
              </w:rPr>
            </w:pPr>
            <w:r>
              <w:rPr>
                <w:rFonts w:hint="eastAsia" w:ascii="仿宋" w:hAnsi="仿宋" w:eastAsia="仿宋" w:cs="仿宋"/>
                <w:sz w:val="24"/>
                <w:szCs w:val="24"/>
                <w:lang w:val="zh-CN"/>
              </w:rPr>
              <w:t>地点：青岛市市南区宁德路 18 号A301会议室。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2</w:t>
            </w:r>
            <w:r>
              <w:rPr>
                <w:rFonts w:hint="eastAsia" w:ascii="仿宋" w:hAnsi="仿宋" w:eastAsia="仿宋" w:cs="仿宋"/>
                <w:sz w:val="24"/>
                <w:szCs w:val="24"/>
              </w:rPr>
              <w:t>5</w:t>
            </w:r>
          </w:p>
        </w:tc>
        <w:tc>
          <w:tcPr>
            <w:tcW w:w="2793" w:type="dxa"/>
            <w:vAlign w:val="center"/>
          </w:tcPr>
          <w:p>
            <w:pPr>
              <w:autoSpaceDE w:val="0"/>
              <w:autoSpaceDN w:val="0"/>
              <w:adjustRightInd w:val="0"/>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磋商小组</w:t>
            </w:r>
          </w:p>
        </w:tc>
        <w:tc>
          <w:tcPr>
            <w:tcW w:w="5534" w:type="dxa"/>
            <w:vAlign w:val="center"/>
          </w:tcPr>
          <w:p>
            <w:pPr>
              <w:autoSpaceDE w:val="0"/>
              <w:autoSpaceDN w:val="0"/>
              <w:adjustRightInd w:val="0"/>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磋商小组共3人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26</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评审办法</w:t>
            </w:r>
          </w:p>
        </w:tc>
        <w:tc>
          <w:tcPr>
            <w:tcW w:w="5534"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rPr>
              <w:t>27</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rPr>
              <w:t>是否授权磋商小组确定成交供应商</w:t>
            </w:r>
          </w:p>
        </w:tc>
        <w:tc>
          <w:tcPr>
            <w:tcW w:w="5534" w:type="dxa"/>
            <w:vAlign w:val="center"/>
          </w:tcPr>
          <w:p>
            <w:pPr>
              <w:spacing w:line="360" w:lineRule="auto"/>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sz w:val="24"/>
                <w:szCs w:val="24"/>
              </w:rPr>
              <w:t xml:space="preserve"> 是，</w:t>
            </w:r>
            <w:r>
              <w:rPr>
                <w:rFonts w:hint="eastAsia" w:ascii="仿宋" w:hAnsi="仿宋" w:eastAsia="仿宋" w:cs="仿宋"/>
                <w:sz w:val="24"/>
                <w:szCs w:val="24"/>
                <w:lang w:val="zh-CN"/>
              </w:rPr>
              <w:t>确定一个成交供应商</w:t>
            </w:r>
            <w:r>
              <w:rPr>
                <w:rFonts w:ascii="仿宋" w:hAnsi="仿宋" w:eastAsia="仿宋" w:cs="仿宋"/>
                <w:sz w:val="24"/>
                <w:szCs w:val="24"/>
                <w:lang w:val="zh-CN"/>
              </w:rPr>
              <w:t>，</w:t>
            </w:r>
            <w:r>
              <w:rPr>
                <w:rFonts w:hint="eastAsia" w:ascii="仿宋" w:hAnsi="仿宋" w:eastAsia="仿宋" w:cs="仿宋"/>
                <w:sz w:val="24"/>
                <w:szCs w:val="24"/>
                <w:lang w:val="zh-CN"/>
              </w:rPr>
              <w:t>成交结果在</w:t>
            </w:r>
            <w:r>
              <w:rPr>
                <w:rFonts w:hint="eastAsia" w:ascii="仿宋" w:hAnsi="仿宋" w:eastAsia="仿宋" w:cs="仿宋"/>
                <w:sz w:val="24"/>
                <w:szCs w:val="24"/>
              </w:rPr>
              <w:t>中国政府采购网</w:t>
            </w:r>
            <w:r>
              <w:rPr>
                <w:rFonts w:hint="eastAsia" w:ascii="仿宋" w:hAnsi="仿宋" w:eastAsia="仿宋" w:cs="仿宋"/>
                <w:sz w:val="24"/>
                <w:szCs w:val="24"/>
                <w:lang w:eastAsia="zh-CN"/>
              </w:rPr>
              <w:t>、</w:t>
            </w:r>
            <w:r>
              <w:rPr>
                <w:rFonts w:hint="eastAsia" w:ascii="Times New Roman" w:hAnsi="Times New Roman" w:eastAsia="仿宋" w:cs="Times New Roman"/>
                <w:sz w:val="24"/>
                <w:szCs w:val="24"/>
              </w:rPr>
              <w:t>中共青岛市委党校官网</w:t>
            </w:r>
            <w:r>
              <w:rPr>
                <w:rFonts w:hint="eastAsia" w:ascii="仿宋" w:hAnsi="仿宋" w:eastAsia="仿宋" w:cs="仿宋"/>
                <w:sz w:val="24"/>
                <w:szCs w:val="24"/>
              </w:rPr>
              <w:t>上</w:t>
            </w:r>
            <w:r>
              <w:rPr>
                <w:rFonts w:hint="eastAsia" w:ascii="仿宋" w:hAnsi="仿宋" w:eastAsia="仿宋" w:cs="仿宋"/>
                <w:sz w:val="24"/>
                <w:szCs w:val="24"/>
                <w:lang w:val="zh-CN"/>
              </w:rPr>
              <w:t>公告，公告期限为1个工作日。</w:t>
            </w:r>
          </w:p>
          <w:p>
            <w:pPr>
              <w:spacing w:line="360" w:lineRule="auto"/>
              <w:rPr>
                <w:rFonts w:hint="eastAsia" w:ascii="仿宋" w:hAnsi="仿宋" w:eastAsia="仿宋" w:cs="仿宋"/>
                <w:kern w:val="2"/>
                <w:sz w:val="24"/>
                <w:szCs w:val="24"/>
                <w:lang w:val="zh-CN" w:eastAsia="zh-CN" w:bidi="ar-SA"/>
              </w:rPr>
            </w:pPr>
            <w:r>
              <w:rPr>
                <w:rFonts w:hint="eastAsia" w:ascii="仿宋" w:hAnsi="仿宋" w:eastAsia="仿宋"/>
                <w:sz w:val="24"/>
                <w:szCs w:val="24"/>
              </w:rPr>
              <w:t>□ 否，确定的成交候选人数：</w:t>
            </w:r>
            <w:r>
              <w:rPr>
                <w:rFonts w:hint="eastAsia" w:ascii="仿宋" w:hAnsi="仿宋" w:eastAsia="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28</w:t>
            </w:r>
          </w:p>
        </w:tc>
        <w:tc>
          <w:tcPr>
            <w:tcW w:w="2793" w:type="dxa"/>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rPr>
              <w:t>是否退还响应文件</w:t>
            </w:r>
          </w:p>
        </w:tc>
        <w:tc>
          <w:tcPr>
            <w:tcW w:w="5534" w:type="dxa"/>
            <w:vAlign w:val="center"/>
          </w:tcPr>
          <w:p>
            <w:pPr>
              <w:spacing w:line="360" w:lineRule="auto"/>
              <w:rPr>
                <w:rFonts w:hint="eastAsia" w:ascii="仿宋" w:hAnsi="仿宋" w:eastAsia="仿宋" w:cs="Times New Roman"/>
                <w:kern w:val="2"/>
                <w:sz w:val="24"/>
                <w:szCs w:val="24"/>
                <w:lang w:val="en-US" w:eastAsia="zh-CN" w:bidi="ar-SA"/>
              </w:rPr>
            </w:pPr>
            <w:r>
              <w:rPr>
                <w:rFonts w:hint="eastAsia" w:ascii="仿宋" w:hAnsi="仿宋" w:eastAsia="仿宋"/>
                <w:sz w:val="24"/>
                <w:szCs w:val="24"/>
              </w:rPr>
              <w:t>除供应商需收回的资格资信等证明文件中的证明材料原件（如营业执照、合同、相关资质证书等）外，其他文件概不退还。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29</w:t>
            </w:r>
          </w:p>
        </w:tc>
        <w:tc>
          <w:tcPr>
            <w:tcW w:w="8327" w:type="dxa"/>
            <w:gridSpan w:val="2"/>
            <w:vAlign w:val="center"/>
          </w:tcPr>
          <w:p>
            <w:pPr>
              <w:spacing w:line="360" w:lineRule="auto"/>
              <w:rPr>
                <w:rFonts w:ascii="仿宋" w:hAnsi="仿宋" w:eastAsia="仿宋"/>
                <w:sz w:val="24"/>
                <w:szCs w:val="24"/>
              </w:rPr>
            </w:pPr>
            <w:r>
              <w:rPr>
                <w:rFonts w:hint="eastAsia" w:ascii="仿宋" w:hAnsi="仿宋" w:eastAsia="仿宋" w:cs="仿宋"/>
                <w:sz w:val="24"/>
                <w:szCs w:val="24"/>
                <w:lang w:val="zh-CN"/>
              </w:rPr>
              <w:t>其他需补充的内容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Merge w:val="restart"/>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29</w:t>
            </w:r>
            <w:r>
              <w:rPr>
                <w:rFonts w:hint="eastAsia" w:ascii="仿宋" w:hAnsi="仿宋" w:eastAsia="仿宋" w:cs="仿宋"/>
                <w:sz w:val="24"/>
                <w:szCs w:val="24"/>
                <w:lang w:val="zh-CN"/>
              </w:rPr>
              <w:t>.1</w:t>
            </w:r>
          </w:p>
        </w:tc>
        <w:tc>
          <w:tcPr>
            <w:tcW w:w="2793" w:type="dxa"/>
            <w:vMerge w:val="restart"/>
            <w:vAlign w:val="center"/>
          </w:tcPr>
          <w:p>
            <w:pPr>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定义</w:t>
            </w:r>
          </w:p>
        </w:tc>
        <w:tc>
          <w:tcPr>
            <w:tcW w:w="5534" w:type="dxa"/>
            <w:vAlign w:val="center"/>
          </w:tcPr>
          <w:p>
            <w:pPr>
              <w:spacing w:line="360" w:lineRule="auto"/>
              <w:rPr>
                <w:rFonts w:hint="eastAsia" w:ascii="仿宋" w:hAnsi="仿宋" w:eastAsia="仿宋"/>
                <w:sz w:val="24"/>
                <w:szCs w:val="24"/>
              </w:rPr>
            </w:pPr>
            <w:r>
              <w:rPr>
                <w:rFonts w:hint="eastAsia" w:ascii="仿宋" w:hAnsi="仿宋" w:eastAsia="仿宋" w:cs="仿宋"/>
                <w:sz w:val="24"/>
                <w:szCs w:val="24"/>
                <w:lang w:val="zh-CN"/>
              </w:rPr>
              <w:t>原件：</w:t>
            </w:r>
            <w:r>
              <w:rPr>
                <w:rFonts w:hint="eastAsia" w:ascii="仿宋" w:hAnsi="仿宋" w:eastAsia="仿宋"/>
                <w:sz w:val="24"/>
                <w:szCs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Merge w:val="continue"/>
            <w:vAlign w:val="center"/>
          </w:tcPr>
          <w:p>
            <w:pPr>
              <w:spacing w:line="360" w:lineRule="auto"/>
              <w:jc w:val="center"/>
              <w:rPr>
                <w:rFonts w:hint="eastAsia" w:ascii="仿宋" w:hAnsi="仿宋" w:eastAsia="仿宋" w:cs="仿宋"/>
                <w:sz w:val="24"/>
                <w:szCs w:val="24"/>
                <w:lang w:val="zh-CN"/>
              </w:rPr>
            </w:pPr>
          </w:p>
        </w:tc>
        <w:tc>
          <w:tcPr>
            <w:tcW w:w="2793" w:type="dxa"/>
            <w:vMerge w:val="continue"/>
            <w:vAlign w:val="center"/>
          </w:tcPr>
          <w:p>
            <w:pPr>
              <w:spacing w:line="360" w:lineRule="auto"/>
              <w:rPr>
                <w:rFonts w:hint="eastAsia" w:ascii="仿宋" w:hAnsi="仿宋" w:eastAsia="仿宋" w:cs="仿宋"/>
                <w:sz w:val="24"/>
                <w:szCs w:val="24"/>
                <w:lang w:val="zh-CN"/>
              </w:rPr>
            </w:pPr>
          </w:p>
        </w:tc>
        <w:tc>
          <w:tcPr>
            <w:tcW w:w="5534" w:type="dxa"/>
            <w:vAlign w:val="center"/>
          </w:tcPr>
          <w:p>
            <w:pPr>
              <w:spacing w:line="360" w:lineRule="auto"/>
              <w:rPr>
                <w:rFonts w:hint="eastAsia" w:ascii="仿宋" w:hAnsi="仿宋" w:eastAsia="仿宋" w:cs="仿宋"/>
                <w:sz w:val="24"/>
                <w:szCs w:val="24"/>
                <w:lang w:val="zh-CN"/>
              </w:rPr>
            </w:pPr>
            <w:r>
              <w:rPr>
                <w:rFonts w:ascii="仿宋" w:hAnsi="仿宋" w:eastAsia="仿宋"/>
                <w:sz w:val="24"/>
                <w:szCs w:val="24"/>
              </w:rPr>
              <w:t>书面形式：</w:t>
            </w:r>
            <w:r>
              <w:rPr>
                <w:rFonts w:hint="eastAsia" w:ascii="仿宋" w:hAnsi="仿宋" w:eastAsia="仿宋"/>
                <w:sz w:val="24"/>
                <w:szCs w:val="24"/>
              </w:rPr>
              <w:t>包括文字的打印或复印件、传真、信函、电传、电报、</w:t>
            </w:r>
            <w:r>
              <w:rPr>
                <w:rFonts w:ascii="仿宋" w:hAnsi="仿宋" w:eastAsia="仿宋" w:cs="Arial"/>
                <w:sz w:val="24"/>
                <w:szCs w:val="24"/>
                <w:shd w:val="clear" w:color="auto" w:fill="FFFFFF"/>
              </w:rPr>
              <w:t>电子邮件</w:t>
            </w:r>
            <w:r>
              <w:rPr>
                <w:rFonts w:hint="eastAsia" w:ascii="仿宋" w:hAnsi="仿宋" w:eastAsia="仿宋" w:cs="Arial"/>
                <w:sz w:val="24"/>
                <w:szCs w:val="24"/>
                <w:shd w:val="clear" w:color="auto" w:fill="FFFFFF"/>
              </w:rPr>
              <w:t>、</w:t>
            </w:r>
            <w:r>
              <w:rPr>
                <w:rFonts w:hint="eastAsia" w:ascii="仿宋" w:hAnsi="仿宋" w:eastAsia="仿宋"/>
                <w:sz w:val="24"/>
                <w:szCs w:val="24"/>
              </w:rPr>
              <w:t>中国政府采购网</w:t>
            </w:r>
            <w:r>
              <w:rPr>
                <w:rFonts w:hint="eastAsia" w:ascii="仿宋" w:hAnsi="仿宋" w:eastAsia="仿宋"/>
                <w:sz w:val="24"/>
                <w:szCs w:val="24"/>
                <w:lang w:eastAsia="zh-CN"/>
              </w:rPr>
              <w:t>、</w:t>
            </w:r>
            <w:r>
              <w:rPr>
                <w:rFonts w:hint="eastAsia" w:ascii="Times New Roman" w:hAnsi="Times New Roman" w:eastAsia="仿宋" w:cs="Times New Roman"/>
                <w:sz w:val="24"/>
                <w:szCs w:val="24"/>
              </w:rPr>
              <w:t>中共青岛市委党校官网</w:t>
            </w:r>
            <w:r>
              <w:rPr>
                <w:rFonts w:hint="eastAsia" w:ascii="仿宋" w:hAnsi="仿宋" w:eastAsia="仿宋"/>
                <w:sz w:val="24"/>
                <w:szCs w:val="24"/>
              </w:rPr>
              <w:t>发布的公告</w:t>
            </w:r>
            <w:r>
              <w:rPr>
                <w:rFonts w:ascii="仿宋" w:hAnsi="仿宋" w:eastAsia="仿宋" w:cs="Arial"/>
                <w:sz w:val="24"/>
                <w:szCs w:val="24"/>
                <w:shd w:val="clear" w:color="auto" w:fill="FFFFFF"/>
              </w:rPr>
              <w:t>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29</w:t>
            </w:r>
            <w:r>
              <w:rPr>
                <w:rFonts w:hint="eastAsia" w:ascii="仿宋" w:hAnsi="仿宋" w:eastAsia="仿宋" w:cs="仿宋"/>
                <w:sz w:val="24"/>
                <w:szCs w:val="24"/>
                <w:lang w:val="zh-CN"/>
              </w:rPr>
              <w:t>.</w:t>
            </w:r>
            <w:r>
              <w:rPr>
                <w:rFonts w:hint="eastAsia" w:ascii="仿宋" w:hAnsi="仿宋" w:eastAsia="仿宋" w:cs="仿宋"/>
                <w:sz w:val="24"/>
                <w:szCs w:val="24"/>
              </w:rPr>
              <w:t>2</w:t>
            </w:r>
          </w:p>
        </w:tc>
        <w:tc>
          <w:tcPr>
            <w:tcW w:w="2793" w:type="dxa"/>
            <w:vAlign w:val="center"/>
          </w:tcPr>
          <w:p>
            <w:pPr>
              <w:spacing w:line="360" w:lineRule="auto"/>
              <w:rPr>
                <w:rFonts w:hint="eastAsia" w:ascii="仿宋" w:hAnsi="仿宋" w:eastAsia="仿宋" w:cs="仿宋"/>
                <w:sz w:val="24"/>
                <w:szCs w:val="24"/>
                <w:lang w:val="zh-CN"/>
              </w:rPr>
            </w:pPr>
            <w:r>
              <w:rPr>
                <w:rFonts w:hint="eastAsia" w:ascii="仿宋" w:hAnsi="仿宋" w:eastAsia="仿宋"/>
                <w:sz w:val="24"/>
                <w:szCs w:val="24"/>
              </w:rPr>
              <w:t>分包和非主体、非关键性工作</w:t>
            </w:r>
          </w:p>
        </w:tc>
        <w:tc>
          <w:tcPr>
            <w:tcW w:w="5534" w:type="dxa"/>
            <w:vAlign w:val="center"/>
          </w:tcPr>
          <w:p>
            <w:pPr>
              <w:spacing w:line="360" w:lineRule="auto"/>
              <w:ind w:left="360" w:hanging="360" w:hangingChars="150"/>
              <w:rPr>
                <w:rFonts w:ascii="仿宋" w:hAnsi="仿宋" w:eastAsia="仿宋"/>
                <w:sz w:val="24"/>
                <w:szCs w:val="24"/>
              </w:rPr>
            </w:pPr>
            <w:r>
              <w:rPr>
                <w:rFonts w:ascii="仿宋" w:hAnsi="仿宋" w:eastAsia="仿宋" w:cs="仿宋"/>
                <w:sz w:val="24"/>
              </w:rPr>
              <w:fldChar w:fldCharType="begin"/>
            </w:r>
            <w:r>
              <w:rPr>
                <w:rFonts w:ascii="仿宋" w:hAnsi="仿宋" w:eastAsia="仿宋" w:cs="仿宋"/>
                <w:sz w:val="24"/>
              </w:rPr>
              <w:instrText xml:space="preserve"> eq \o\ac(</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hint="eastAsia" w:ascii="仿宋" w:hAnsi="仿宋" w:eastAsia="仿宋" w:cs="仿宋"/>
                <w:sz w:val="24"/>
              </w:rPr>
              <w:instrText xml:space="preserve">√</w:instrText>
            </w:r>
            <w:r>
              <w:rPr>
                <w:rFonts w:ascii="仿宋" w:hAnsi="仿宋" w:eastAsia="仿宋" w:cs="仿宋"/>
                <w:sz w:val="24"/>
              </w:rPr>
              <w:instrText xml:space="preserve">)</w:instrText>
            </w:r>
            <w:r>
              <w:rPr>
                <w:rFonts w:ascii="仿宋" w:hAnsi="仿宋" w:eastAsia="仿宋" w:cs="仿宋"/>
                <w:sz w:val="24"/>
              </w:rPr>
              <w:fldChar w:fldCharType="end"/>
            </w:r>
            <w:r>
              <w:rPr>
                <w:rFonts w:hint="eastAsia" w:ascii="仿宋" w:hAnsi="仿宋" w:eastAsia="仿宋"/>
                <w:sz w:val="24"/>
                <w:szCs w:val="24"/>
              </w:rPr>
              <w:t xml:space="preserve"> 不允许</w:t>
            </w:r>
          </w:p>
          <w:p>
            <w:pPr>
              <w:spacing w:line="360" w:lineRule="auto"/>
              <w:rPr>
                <w:rFonts w:hint="eastAsia" w:ascii="仿宋" w:hAnsi="仿宋" w:eastAsia="仿宋" w:cs="仿宋"/>
                <w:sz w:val="24"/>
                <w:szCs w:val="24"/>
              </w:rPr>
            </w:pPr>
            <w:r>
              <w:rPr>
                <w:rFonts w:hint="eastAsia" w:ascii="仿宋" w:hAnsi="仿宋" w:eastAsia="仿宋"/>
                <w:sz w:val="24"/>
                <w:szCs w:val="24"/>
              </w:rPr>
              <w:t>□ 允许，</w:t>
            </w:r>
            <w:r>
              <w:rPr>
                <w:rFonts w:hint="eastAsia" w:ascii="仿宋" w:hAnsi="仿宋" w:eastAsia="仿宋" w:cs="仿宋"/>
                <w:sz w:val="24"/>
                <w:szCs w:val="24"/>
                <w:lang w:val="zh-CN"/>
              </w:rPr>
              <w:t>供应商根据磋商文件的规定和采购项目的实际情况，拟在成交后将成交项目的非主体、非关键性工作分包的，应当在响应文件中载明分包承担主体，分包承担主体应当具备相应资质条件且不得再次分包</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.3</w:t>
            </w:r>
          </w:p>
        </w:tc>
        <w:tc>
          <w:tcPr>
            <w:tcW w:w="2793" w:type="dxa"/>
            <w:vAlign w:val="center"/>
          </w:tcPr>
          <w:p>
            <w:pPr>
              <w:spacing w:line="360" w:lineRule="auto"/>
              <w:rPr>
                <w:rFonts w:hint="eastAsia" w:ascii="仿宋" w:hAnsi="仿宋" w:eastAsia="仿宋"/>
                <w:sz w:val="24"/>
                <w:szCs w:val="24"/>
              </w:rPr>
            </w:pPr>
            <w:r>
              <w:rPr>
                <w:rFonts w:hint="eastAsia" w:ascii="仿宋" w:hAnsi="仿宋" w:eastAsia="仿宋"/>
                <w:sz w:val="24"/>
                <w:szCs w:val="24"/>
              </w:rPr>
              <w:t>采购文件是否包含可能实质性变动的技术、服务要求以及合同草案条款内容</w:t>
            </w:r>
          </w:p>
        </w:tc>
        <w:tc>
          <w:tcPr>
            <w:tcW w:w="5534" w:type="dxa"/>
            <w:vAlign w:val="center"/>
          </w:tcPr>
          <w:p>
            <w:pPr>
              <w:spacing w:line="360" w:lineRule="auto"/>
              <w:rPr>
                <w:rFonts w:hint="eastAsia" w:ascii="仿宋" w:hAnsi="仿宋" w:eastAsia="仿宋"/>
                <w:sz w:val="24"/>
              </w:rPr>
            </w:pPr>
            <w:r>
              <w:rPr>
                <w:rFonts w:hint="eastAsia" w:ascii="仿宋" w:hAnsi="仿宋" w:eastAsia="仿宋"/>
                <w:sz w:val="24"/>
              </w:rPr>
              <w:t>□ 不包含</w:t>
            </w:r>
          </w:p>
          <w:p>
            <w:pPr>
              <w:spacing w:line="360" w:lineRule="auto"/>
              <w:rPr>
                <w:rFonts w:hint="eastAsia" w:ascii="仿宋" w:hAnsi="仿宋" w:eastAsia="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szCs w:val="24"/>
                <w:lang w:val="zh-CN"/>
              </w:rPr>
              <w:t xml:space="preserve"> </w:t>
            </w:r>
            <w:r>
              <w:rPr>
                <w:rFonts w:hint="eastAsia" w:ascii="仿宋" w:hAnsi="仿宋" w:eastAsia="仿宋"/>
                <w:sz w:val="24"/>
              </w:rPr>
              <w:t>包含，采购需求中带“◆”标注的为可能实质性变动的技术、服务要求以及合同草案条款内容。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 w:type="dxa"/>
            <w:vAlign w:val="center"/>
          </w:tcPr>
          <w:p>
            <w:pPr>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29</w:t>
            </w:r>
            <w:r>
              <w:rPr>
                <w:rFonts w:hint="eastAsia" w:ascii="仿宋" w:hAnsi="仿宋" w:eastAsia="仿宋" w:cs="仿宋"/>
                <w:sz w:val="24"/>
                <w:szCs w:val="24"/>
                <w:lang w:val="zh-CN"/>
              </w:rPr>
              <w:t>.</w:t>
            </w:r>
            <w:r>
              <w:rPr>
                <w:rFonts w:hint="eastAsia" w:ascii="仿宋" w:hAnsi="仿宋" w:eastAsia="仿宋" w:cs="仿宋"/>
                <w:sz w:val="24"/>
                <w:szCs w:val="24"/>
              </w:rPr>
              <w:t>4</w:t>
            </w:r>
          </w:p>
        </w:tc>
        <w:tc>
          <w:tcPr>
            <w:tcW w:w="2793" w:type="dxa"/>
            <w:vAlign w:val="center"/>
          </w:tcPr>
          <w:p>
            <w:pPr>
              <w:spacing w:line="360" w:lineRule="auto"/>
              <w:rPr>
                <w:rFonts w:ascii="仿宋" w:hAnsi="仿宋" w:eastAsia="仿宋"/>
                <w:sz w:val="24"/>
                <w:szCs w:val="24"/>
                <w:lang w:val="zh-CN"/>
              </w:rPr>
            </w:pPr>
            <w:r>
              <w:rPr>
                <w:rFonts w:hint="eastAsia" w:ascii="仿宋" w:hAnsi="仿宋" w:eastAsia="仿宋" w:cs="仿宋"/>
                <w:sz w:val="24"/>
                <w:szCs w:val="24"/>
                <w:lang w:val="zh-CN"/>
              </w:rPr>
              <w:t>监督</w:t>
            </w:r>
          </w:p>
        </w:tc>
        <w:tc>
          <w:tcPr>
            <w:tcW w:w="5534" w:type="dxa"/>
            <w:vAlign w:val="center"/>
          </w:tcPr>
          <w:p>
            <w:pPr>
              <w:spacing w:line="360" w:lineRule="auto"/>
              <w:rPr>
                <w:rFonts w:ascii="仿宋" w:hAnsi="仿宋" w:eastAsia="仿宋"/>
                <w:sz w:val="24"/>
                <w:szCs w:val="24"/>
                <w:lang w:val="zh-CN"/>
              </w:rPr>
            </w:pPr>
            <w:r>
              <w:rPr>
                <w:rFonts w:hint="eastAsia" w:ascii="仿宋" w:hAnsi="仿宋" w:eastAsia="仿宋"/>
                <w:sz w:val="24"/>
                <w:szCs w:val="24"/>
                <w:lang w:val="zh-CN"/>
              </w:rPr>
              <w:t>本次采购活动以及相关当事人应当接受采购人</w:t>
            </w:r>
            <w:r>
              <w:rPr>
                <w:rFonts w:hint="eastAsia" w:ascii="仿宋" w:hAnsi="仿宋" w:eastAsia="仿宋"/>
                <w:sz w:val="24"/>
                <w:szCs w:val="24"/>
              </w:rPr>
              <w:t>相关</w:t>
            </w:r>
            <w:r>
              <w:rPr>
                <w:rFonts w:hint="eastAsia" w:ascii="仿宋" w:hAnsi="仿宋" w:eastAsia="仿宋"/>
                <w:sz w:val="24"/>
                <w:szCs w:val="24"/>
                <w:lang w:val="zh-CN"/>
              </w:rPr>
              <w:t>监督管理部门依法实施的监督。</w:t>
            </w:r>
          </w:p>
        </w:tc>
      </w:tr>
    </w:tbl>
    <w:p>
      <w:pPr>
        <w:spacing w:line="360" w:lineRule="auto"/>
        <w:sectPr>
          <w:pgSz w:w="11906" w:h="16838"/>
          <w:pgMar w:top="1418" w:right="1418" w:bottom="1418" w:left="1418" w:header="851" w:footer="992" w:gutter="0"/>
          <w:cols w:space="720" w:num="1"/>
          <w:docGrid w:type="lines" w:linePitch="312" w:charSpace="0"/>
        </w:sectPr>
      </w:pPr>
    </w:p>
    <w:p>
      <w:pPr>
        <w:spacing w:afterLines="100" w:line="360" w:lineRule="auto"/>
        <w:jc w:val="center"/>
        <w:outlineLvl w:val="1"/>
        <w:rPr>
          <w:rFonts w:hint="eastAsia" w:ascii="黑体" w:hAnsi="黑体" w:eastAsia="黑体"/>
          <w:sz w:val="28"/>
          <w:szCs w:val="28"/>
        </w:rPr>
      </w:pPr>
      <w:bookmarkStart w:id="12" w:name="_Toc15347"/>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12"/>
    </w:p>
    <w:p>
      <w:pPr>
        <w:spacing w:afterLines="50" w:line="360" w:lineRule="auto"/>
        <w:ind w:firstLine="560" w:firstLineChars="200"/>
        <w:outlineLvl w:val="2"/>
        <w:rPr>
          <w:rFonts w:hint="eastAsia" w:ascii="楷体" w:hAnsi="楷体" w:eastAsia="楷体"/>
          <w:sz w:val="28"/>
          <w:szCs w:val="28"/>
        </w:rPr>
      </w:pPr>
      <w:bookmarkStart w:id="13" w:name="_Toc2336"/>
      <w:r>
        <w:rPr>
          <w:rFonts w:hint="eastAsia" w:ascii="楷体" w:hAnsi="楷体" w:eastAsia="楷体"/>
          <w:sz w:val="28"/>
          <w:szCs w:val="28"/>
        </w:rPr>
        <w:t>1.资格证明文件目录</w:t>
      </w:r>
      <w:bookmarkEnd w:id="13"/>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226"/>
        <w:gridCol w:w="221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序号</w:t>
            </w:r>
          </w:p>
        </w:tc>
        <w:tc>
          <w:tcPr>
            <w:tcW w:w="522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证明材料名称</w:t>
            </w:r>
          </w:p>
        </w:tc>
        <w:tc>
          <w:tcPr>
            <w:tcW w:w="22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提供形式</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522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具有独立承担民事责任能力的企业或组织合法经营权的凭证（如</w:t>
            </w:r>
            <w:r>
              <w:rPr>
                <w:rFonts w:hint="eastAsia" w:ascii="仿宋" w:hAnsi="仿宋" w:eastAsia="仿宋" w:cs="仿宋"/>
                <w:sz w:val="24"/>
                <w:szCs w:val="24"/>
                <w:lang w:eastAsia="zh-CN"/>
              </w:rPr>
              <w:t>营业执照或登记证书或执业许可证</w:t>
            </w:r>
            <w:r>
              <w:rPr>
                <w:rFonts w:hint="eastAsia" w:ascii="仿宋" w:hAnsi="仿宋" w:eastAsia="仿宋" w:cs="仿宋"/>
                <w:sz w:val="24"/>
                <w:szCs w:val="24"/>
              </w:rPr>
              <w:t>等）</w:t>
            </w:r>
          </w:p>
        </w:tc>
        <w:tc>
          <w:tcPr>
            <w:tcW w:w="2217" w:type="dxa"/>
            <w:vAlign w:val="center"/>
          </w:tcPr>
          <w:p>
            <w:pPr>
              <w:spacing w:line="360" w:lineRule="auto"/>
              <w:jc w:val="center"/>
              <w:rPr>
                <w:rStyle w:val="29"/>
                <w:rFonts w:hint="eastAsia" w:cs="仿宋"/>
                <w:sz w:val="24"/>
                <w:szCs w:val="24"/>
              </w:rPr>
            </w:pPr>
            <w:r>
              <w:rPr>
                <w:rFonts w:hint="eastAsia" w:ascii="仿宋" w:hAnsi="仿宋" w:eastAsia="仿宋" w:cs="仿宋"/>
                <w:kern w:val="1"/>
                <w:sz w:val="24"/>
                <w:szCs w:val="24"/>
              </w:rPr>
              <w:t>☑原件或☑复印件</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rPr>
              <w:t>2</w:t>
            </w:r>
          </w:p>
        </w:tc>
        <w:tc>
          <w:tcPr>
            <w:tcW w:w="522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声明函（格式见附件）</w:t>
            </w:r>
          </w:p>
        </w:tc>
        <w:tc>
          <w:tcPr>
            <w:tcW w:w="2217" w:type="dxa"/>
            <w:vAlign w:val="center"/>
          </w:tcPr>
          <w:p>
            <w:pPr>
              <w:spacing w:line="360" w:lineRule="auto"/>
              <w:jc w:val="center"/>
              <w:rPr>
                <w:rFonts w:hint="eastAsia" w:ascii="仿宋" w:hAnsi="仿宋" w:eastAsia="仿宋" w:cs="仿宋"/>
                <w:sz w:val="24"/>
              </w:rPr>
            </w:pPr>
            <w:r>
              <w:rPr>
                <w:rFonts w:hint="eastAsia" w:ascii="仿宋" w:hAnsi="仿宋" w:eastAsia="仿宋" w:cs="仿宋"/>
                <w:kern w:val="1"/>
                <w:sz w:val="24"/>
                <w:szCs w:val="24"/>
              </w:rPr>
              <w:t>☑原件或☑复印件</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5226" w:type="dxa"/>
            <w:vAlign w:val="center"/>
          </w:tcPr>
          <w:p>
            <w:pPr>
              <w:spacing w:line="360" w:lineRule="auto"/>
              <w:rPr>
                <w:rFonts w:hint="eastAsia" w:ascii="仿宋" w:hAnsi="仿宋" w:eastAsia="仿宋" w:cs="仿宋"/>
                <w:kern w:val="1"/>
                <w:sz w:val="24"/>
                <w:szCs w:val="24"/>
              </w:rPr>
            </w:pPr>
            <w:r>
              <w:rPr>
                <w:rFonts w:hint="eastAsia" w:ascii="仿宋" w:hAnsi="仿宋" w:eastAsia="仿宋" w:cs="仿宋"/>
                <w:sz w:val="24"/>
                <w:szCs w:val="24"/>
              </w:rPr>
              <w:t>采购诚信承诺书（格式见附件）</w:t>
            </w:r>
          </w:p>
        </w:tc>
        <w:tc>
          <w:tcPr>
            <w:tcW w:w="2217" w:type="dxa"/>
            <w:vAlign w:val="center"/>
          </w:tcPr>
          <w:p>
            <w:pPr>
              <w:spacing w:line="360" w:lineRule="auto"/>
              <w:jc w:val="center"/>
              <w:rPr>
                <w:rFonts w:hint="eastAsia" w:ascii="仿宋" w:hAnsi="仿宋" w:eastAsia="仿宋" w:cs="仿宋"/>
                <w:kern w:val="1"/>
                <w:sz w:val="24"/>
                <w:szCs w:val="24"/>
              </w:rPr>
            </w:pPr>
            <w:r>
              <w:rPr>
                <w:rFonts w:hint="eastAsia" w:ascii="仿宋" w:hAnsi="仿宋" w:eastAsia="仿宋" w:cs="仿宋"/>
                <w:kern w:val="1"/>
                <w:sz w:val="24"/>
                <w:szCs w:val="24"/>
              </w:rPr>
              <w:t>☑原件或☑复印件</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8"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226" w:type="dxa"/>
            <w:vAlign w:val="center"/>
          </w:tcPr>
          <w:p>
            <w:pPr>
              <w:spacing w:line="360" w:lineRule="auto"/>
              <w:rPr>
                <w:rFonts w:hint="eastAsia" w:ascii="仿宋" w:hAnsi="仿宋" w:eastAsia="仿宋" w:cs="仿宋"/>
                <w:sz w:val="24"/>
                <w:szCs w:val="24"/>
              </w:rPr>
            </w:pPr>
            <w:r>
              <w:rPr>
                <w:rFonts w:hint="eastAsia" w:ascii="仿宋" w:hAnsi="仿宋" w:eastAsia="仿宋" w:cs="仿宋"/>
                <w:kern w:val="1"/>
                <w:sz w:val="24"/>
                <w:szCs w:val="24"/>
              </w:rPr>
              <w:t>评审办法中评分所需的其他相关证明材料</w:t>
            </w:r>
          </w:p>
        </w:tc>
        <w:tc>
          <w:tcPr>
            <w:tcW w:w="221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注：具体以第五章评审标准要求提供的证明材料提供形式为准</w:t>
            </w:r>
          </w:p>
        </w:tc>
        <w:tc>
          <w:tcPr>
            <w:tcW w:w="1085"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r>
    </w:tbl>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1）开启响应文件时</w:t>
      </w:r>
      <w:r>
        <w:rPr>
          <w:rFonts w:ascii="仿宋" w:hAnsi="仿宋" w:eastAsia="仿宋"/>
          <w:sz w:val="24"/>
          <w:szCs w:val="24"/>
        </w:rPr>
        <w:t>，供应商</w:t>
      </w:r>
      <w:r>
        <w:rPr>
          <w:rFonts w:hint="eastAsia" w:ascii="仿宋" w:hAnsi="仿宋" w:eastAsia="仿宋"/>
          <w:sz w:val="24"/>
          <w:szCs w:val="24"/>
        </w:rPr>
        <w:t>必须</w:t>
      </w:r>
      <w:r>
        <w:rPr>
          <w:rFonts w:ascii="仿宋" w:hAnsi="仿宋" w:eastAsia="仿宋"/>
          <w:sz w:val="24"/>
          <w:szCs w:val="24"/>
        </w:rPr>
        <w:t>提交上述证明材料</w:t>
      </w:r>
      <w:r>
        <w:rPr>
          <w:rFonts w:hint="eastAsia" w:ascii="仿宋" w:hAnsi="仿宋" w:eastAsia="仿宋"/>
          <w:sz w:val="24"/>
          <w:szCs w:val="24"/>
        </w:rPr>
        <w:t>第</w:t>
      </w:r>
      <w:r>
        <w:rPr>
          <w:rFonts w:hint="eastAsia" w:ascii="仿宋" w:hAnsi="仿宋" w:eastAsia="仿宋"/>
          <w:b/>
          <w:sz w:val="24"/>
          <w:szCs w:val="24"/>
          <w:u w:val="single"/>
        </w:rPr>
        <w:t>1-</w:t>
      </w:r>
      <w:r>
        <w:rPr>
          <w:rFonts w:hint="eastAsia" w:ascii="仿宋" w:hAnsi="仿宋" w:eastAsia="仿宋"/>
          <w:b/>
          <w:sz w:val="24"/>
          <w:szCs w:val="24"/>
          <w:u w:val="single"/>
          <w:lang w:val="en-US" w:eastAsia="zh-CN"/>
        </w:rPr>
        <w:t>3</w:t>
      </w:r>
      <w:r>
        <w:rPr>
          <w:rFonts w:hint="eastAsia" w:ascii="仿宋" w:hAnsi="仿宋" w:eastAsia="仿宋"/>
          <w:sz w:val="24"/>
          <w:szCs w:val="24"/>
        </w:rPr>
        <w:t>项，未提交或提交不全的视为资格性审查不合格；</w:t>
      </w:r>
    </w:p>
    <w:p>
      <w:pPr>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2）要求提交的证明材料可以是复印件的，需加盖供应商公章。</w:t>
      </w:r>
    </w:p>
    <w:p>
      <w:pPr>
        <w:spacing w:afterLines="50" w:line="360" w:lineRule="auto"/>
        <w:ind w:firstLine="560" w:firstLineChars="200"/>
        <w:outlineLvl w:val="2"/>
        <w:rPr>
          <w:rFonts w:ascii="楷体" w:hAnsi="楷体" w:eastAsia="楷体"/>
          <w:sz w:val="28"/>
          <w:szCs w:val="28"/>
        </w:rPr>
      </w:pPr>
      <w:bookmarkStart w:id="14" w:name="_Toc2697"/>
      <w:bookmarkStart w:id="15" w:name="_Toc9371"/>
      <w:r>
        <w:rPr>
          <w:rFonts w:ascii="楷体" w:hAnsi="楷体" w:eastAsia="楷体"/>
          <w:sz w:val="28"/>
          <w:szCs w:val="28"/>
        </w:rPr>
        <w:t>2</w:t>
      </w:r>
      <w:r>
        <w:rPr>
          <w:rFonts w:hint="eastAsia" w:ascii="楷体" w:hAnsi="楷体" w:eastAsia="楷体"/>
          <w:sz w:val="28"/>
          <w:szCs w:val="28"/>
        </w:rPr>
        <w:t>.其他规定</w:t>
      </w:r>
      <w:bookmarkEnd w:id="14"/>
      <w:bookmarkEnd w:id="15"/>
    </w:p>
    <w:p>
      <w:pPr>
        <w:spacing w:line="360" w:lineRule="auto"/>
        <w:ind w:firstLine="480" w:firstLineChars="20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.1供应商的资格证明材料应当真实、有效、完整，字迹、印章要清晰。</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b/>
          <w:bCs/>
          <w:sz w:val="24"/>
          <w:szCs w:val="24"/>
        </w:rPr>
        <w:t>磋商文件中所要求的相关证明资料（如合同书、营业执照、相关许可证等）原件，应当在递交响应文件截止时间前密封于资格资信等证明文件密封件中与响应文件一并递交，否则不予接收。</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需收回的证明材料（如合同书、营业执照、相关许可证等）待磋商完毕后退还。不需收回的证明材料原件和响应文件一起不予退还，需收回的证明材料原件的复印件（页数过多时，可以提供证明材料的主要条款页复印件）、其他证明材料的复印件应当装订于响应文件中。</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.4营业执照等证明材料无法提供的，可提供由发证机关出具的证明材料原件或公证处出具的公证书原件。</w:t>
      </w:r>
    </w:p>
    <w:p>
      <w:pPr>
        <w:spacing w:line="360" w:lineRule="auto"/>
        <w:rPr>
          <w:rFonts w:ascii="宋体" w:hAnsi="宋体"/>
          <w:szCs w:val="21"/>
        </w:rPr>
      </w:pPr>
    </w:p>
    <w:p>
      <w:pPr>
        <w:spacing w:afterLines="100" w:line="360" w:lineRule="auto"/>
        <w:jc w:val="center"/>
        <w:outlineLvl w:val="1"/>
        <w:rPr>
          <w:rFonts w:ascii="黑体" w:hAnsi="黑体" w:eastAsia="黑体"/>
          <w:sz w:val="28"/>
          <w:szCs w:val="28"/>
        </w:rPr>
      </w:pPr>
      <w:r>
        <w:rPr>
          <w:rFonts w:ascii="黑体" w:hAnsi="黑体" w:eastAsia="黑体"/>
          <w:sz w:val="28"/>
          <w:szCs w:val="28"/>
        </w:rPr>
        <w:br w:type="page"/>
      </w:r>
      <w:bookmarkStart w:id="16" w:name="_Toc32367"/>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16"/>
    </w:p>
    <w:p>
      <w:pPr>
        <w:spacing w:line="460" w:lineRule="exact"/>
        <w:ind w:firstLine="560" w:firstLineChars="200"/>
        <w:jc w:val="left"/>
        <w:outlineLvl w:val="2"/>
        <w:rPr>
          <w:rFonts w:hint="eastAsia" w:ascii="楷体" w:hAnsi="楷体" w:eastAsia="楷体"/>
          <w:sz w:val="28"/>
          <w:szCs w:val="28"/>
        </w:rPr>
      </w:pPr>
      <w:bookmarkStart w:id="17" w:name="_Toc25688"/>
      <w:bookmarkStart w:id="18" w:name="_Toc24972"/>
      <w:r>
        <w:rPr>
          <w:rFonts w:hint="eastAsia" w:ascii="楷体" w:hAnsi="楷体" w:eastAsia="楷体"/>
          <w:sz w:val="28"/>
          <w:szCs w:val="28"/>
        </w:rPr>
        <w:t>1.项目说明</w:t>
      </w:r>
      <w:bookmarkEnd w:id="17"/>
      <w:bookmarkEnd w:id="18"/>
    </w:p>
    <w:p>
      <w:pPr>
        <w:spacing w:line="460" w:lineRule="exact"/>
        <w:ind w:firstLine="480" w:firstLineChars="200"/>
        <w:jc w:val="left"/>
        <w:rPr>
          <w:rFonts w:hint="eastAsia" w:ascii="仿宋" w:hAnsi="仿宋" w:eastAsia="仿宋"/>
          <w:sz w:val="24"/>
          <w:szCs w:val="24"/>
        </w:rPr>
      </w:pPr>
      <w:r>
        <w:rPr>
          <w:rFonts w:hint="eastAsia" w:ascii="仿宋" w:hAnsi="仿宋" w:eastAsia="仿宋"/>
          <w:sz w:val="24"/>
          <w:szCs w:val="24"/>
        </w:rPr>
        <w:t>1.1本章内容是根据采购项目的实际需求制定的。</w:t>
      </w:r>
    </w:p>
    <w:p>
      <w:pPr>
        <w:spacing w:line="460" w:lineRule="exact"/>
        <w:ind w:firstLine="480" w:firstLineChars="200"/>
        <w:jc w:val="left"/>
        <w:rPr>
          <w:rFonts w:ascii="仿宋" w:hAnsi="仿宋" w:eastAsia="仿宋"/>
          <w:sz w:val="24"/>
          <w:szCs w:val="24"/>
        </w:rPr>
      </w:pPr>
      <w:r>
        <w:rPr>
          <w:rFonts w:hint="eastAsia" w:ascii="仿宋" w:hAnsi="仿宋" w:eastAsia="仿宋"/>
          <w:sz w:val="24"/>
          <w:szCs w:val="24"/>
        </w:rPr>
        <w:t>1.2供应商所报价格应为含税全包价，包括货物及与之配套的设计、制造、检验、包装、运输、保险、税费以及组织验收、质量保证期服务等全部价款（即交钥匙项目）。此价格为合同执行不变价，不因国家政策变化而变化，除此之外，采购人不再向成交供应商支付其他任何费用。</w:t>
      </w:r>
    </w:p>
    <w:p>
      <w:pPr>
        <w:spacing w:line="460" w:lineRule="exact"/>
        <w:ind w:firstLine="480" w:firstLineChars="200"/>
        <w:jc w:val="left"/>
        <w:rPr>
          <w:rFonts w:hint="eastAsia" w:ascii="仿宋" w:hAnsi="仿宋" w:eastAsia="仿宋"/>
          <w:sz w:val="24"/>
          <w:szCs w:val="24"/>
        </w:rPr>
      </w:pPr>
      <w:r>
        <w:rPr>
          <w:rFonts w:hint="eastAsia" w:ascii="仿宋" w:hAnsi="仿宋" w:eastAsia="仿宋"/>
          <w:sz w:val="24"/>
          <w:szCs w:val="24"/>
        </w:rPr>
        <w:t>1.3货物必须为合格产品，质量达到国家有关标准，供应商供货时应当提供有关货物的合格证明材料等。</w:t>
      </w:r>
    </w:p>
    <w:p>
      <w:pPr>
        <w:spacing w:line="460" w:lineRule="exact"/>
        <w:ind w:firstLine="480" w:firstLineChars="200"/>
        <w:jc w:val="left"/>
        <w:rPr>
          <w:rFonts w:hint="eastAsia" w:ascii="仿宋" w:hAnsi="仿宋" w:eastAsia="仿宋"/>
          <w:sz w:val="24"/>
          <w:szCs w:val="24"/>
        </w:rPr>
      </w:pPr>
      <w:r>
        <w:rPr>
          <w:rFonts w:hint="eastAsia" w:ascii="仿宋" w:hAnsi="仿宋" w:eastAsia="仿宋"/>
          <w:sz w:val="24"/>
          <w:szCs w:val="24"/>
        </w:rPr>
        <w:t>1.4供应商应保证货物是全新、未使用过的合格产品。并完全符合合同规定的质量、规格和性能的要求。在货物质量保证期内卖方应对由于设计、工艺或者材料的缺陷而发生的任何不足负责。</w:t>
      </w:r>
    </w:p>
    <w:p>
      <w:pPr>
        <w:spacing w:line="460" w:lineRule="exact"/>
        <w:ind w:firstLine="560" w:firstLineChars="200"/>
        <w:jc w:val="left"/>
        <w:outlineLvl w:val="2"/>
        <w:rPr>
          <w:rFonts w:hint="eastAsia" w:ascii="楷体" w:hAnsi="楷体" w:eastAsia="楷体"/>
          <w:sz w:val="28"/>
          <w:szCs w:val="28"/>
        </w:rPr>
      </w:pPr>
      <w:bookmarkStart w:id="19" w:name="_Toc17974"/>
      <w:r>
        <w:rPr>
          <w:rFonts w:hint="eastAsia" w:ascii="楷体" w:hAnsi="楷体" w:eastAsia="楷体"/>
          <w:sz w:val="28"/>
          <w:szCs w:val="28"/>
        </w:rPr>
        <w:t>2.采购产品技术规格、要求和数量</w:t>
      </w:r>
      <w:bookmarkEnd w:id="19"/>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35"/>
        <w:gridCol w:w="4527"/>
        <w:gridCol w:w="96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240" w:lineRule="exact"/>
              <w:jc w:val="center"/>
              <w:textAlignment w:val="center"/>
              <w:rPr>
                <w:rFonts w:hint="eastAsia" w:ascii="仿宋" w:hAnsi="仿宋" w:eastAsia="仿宋"/>
                <w:sz w:val="24"/>
                <w:szCs w:val="24"/>
              </w:rPr>
            </w:pPr>
            <w:bookmarkStart w:id="20" w:name="_Toc1388"/>
            <w:r>
              <w:rPr>
                <w:rFonts w:hint="eastAsia" w:ascii="仿宋" w:hAnsi="仿宋" w:eastAsia="仿宋"/>
                <w:sz w:val="24"/>
                <w:szCs w:val="24"/>
              </w:rPr>
              <w:t>序号</w:t>
            </w:r>
          </w:p>
        </w:tc>
        <w:tc>
          <w:tcPr>
            <w:tcW w:w="1257" w:type="pct"/>
            <w:noWrap/>
            <w:vAlign w:val="center"/>
          </w:tcPr>
          <w:p>
            <w:pPr>
              <w:widowControl/>
              <w:spacing w:line="360" w:lineRule="exact"/>
              <w:jc w:val="center"/>
              <w:textAlignment w:val="center"/>
              <w:rPr>
                <w:rFonts w:ascii="仿宋" w:hAnsi="仿宋" w:eastAsia="仿宋"/>
                <w:sz w:val="24"/>
                <w:szCs w:val="24"/>
              </w:rPr>
            </w:pPr>
            <w:r>
              <w:rPr>
                <w:rFonts w:hint="eastAsia" w:ascii="仿宋" w:hAnsi="仿宋" w:eastAsia="仿宋"/>
                <w:sz w:val="24"/>
                <w:szCs w:val="24"/>
              </w:rPr>
              <w:t>名称/数量</w:t>
            </w:r>
            <w:r>
              <w:rPr>
                <w:rFonts w:hint="eastAsia" w:ascii="仿宋" w:hAnsi="仿宋" w:eastAsia="仿宋"/>
                <w:color w:val="000000"/>
                <w:sz w:val="24"/>
                <w:szCs w:val="24"/>
              </w:rPr>
              <w:t>/单位</w:t>
            </w:r>
          </w:p>
        </w:tc>
        <w:tc>
          <w:tcPr>
            <w:tcW w:w="243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技术规格/参数</w:t>
            </w:r>
          </w:p>
        </w:tc>
        <w:tc>
          <w:tcPr>
            <w:tcW w:w="521" w:type="pct"/>
            <w:noWrap/>
            <w:vAlign w:val="center"/>
          </w:tcPr>
          <w:p>
            <w:pPr>
              <w:widowControl/>
              <w:spacing w:line="360" w:lineRule="exact"/>
              <w:jc w:val="center"/>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数量</w:t>
            </w:r>
          </w:p>
        </w:tc>
        <w:tc>
          <w:tcPr>
            <w:tcW w:w="515" w:type="pct"/>
            <w:noWrap/>
            <w:vAlign w:val="center"/>
          </w:tcPr>
          <w:p>
            <w:pPr>
              <w:widowControl/>
              <w:spacing w:line="360" w:lineRule="exact"/>
              <w:jc w:val="center"/>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1</w:t>
            </w:r>
          </w:p>
        </w:tc>
        <w:tc>
          <w:tcPr>
            <w:tcW w:w="1257" w:type="pct"/>
            <w:noWrap/>
            <w:vAlign w:val="center"/>
          </w:tcPr>
          <w:p>
            <w:pPr>
              <w:pStyle w:val="10"/>
              <w:jc w:val="center"/>
              <w:rPr>
                <w:rFonts w:hint="default" w:ascii="仿宋" w:hAnsi="仿宋" w:eastAsia="仿宋" w:cs="Times New Roman"/>
                <w:sz w:val="24"/>
                <w:szCs w:val="24"/>
                <w:lang w:val="en-US" w:eastAsia="zh-CN"/>
              </w:rPr>
            </w:pPr>
            <w:r>
              <w:rPr>
                <w:rFonts w:hint="eastAsia" w:ascii="仿宋" w:hAnsi="仿宋" w:eastAsia="仿宋"/>
                <w:sz w:val="24"/>
                <w:szCs w:val="24"/>
              </w:rPr>
              <w:t>小炒间</w:t>
            </w:r>
            <w:r>
              <w:rPr>
                <w:rFonts w:hint="eastAsia" w:ascii="仿宋" w:hAnsi="仿宋" w:eastAsia="仿宋"/>
                <w:sz w:val="24"/>
                <w:szCs w:val="24"/>
                <w:lang w:val="en-US" w:eastAsia="zh-CN"/>
              </w:rPr>
              <w:t>饮水机</w:t>
            </w:r>
          </w:p>
        </w:tc>
        <w:tc>
          <w:tcPr>
            <w:tcW w:w="2437" w:type="pct"/>
            <w:noWrap/>
            <w:vAlign w:val="center"/>
          </w:tcPr>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kern w:val="2"/>
                <w:sz w:val="24"/>
                <w:szCs w:val="24"/>
                <w:lang w:val="en-US" w:eastAsia="zh-CN" w:bidi="ar-SA"/>
              </w:rPr>
              <w:t>1.</w:t>
            </w:r>
            <w:r>
              <w:rPr>
                <w:rFonts w:hint="eastAsia" w:ascii="仿宋" w:hAnsi="仿宋" w:eastAsia="仿宋" w:cs="Times New Roman"/>
                <w:sz w:val="24"/>
                <w:szCs w:val="24"/>
              </w:rPr>
              <w:t>产品</w:t>
            </w:r>
            <w:r>
              <w:rPr>
                <w:rFonts w:hint="eastAsia" w:ascii="仿宋" w:hAnsi="仿宋" w:eastAsia="仿宋" w:cs="Times New Roman"/>
                <w:sz w:val="24"/>
                <w:szCs w:val="24"/>
                <w:lang w:val="en-US" w:eastAsia="zh-CN"/>
              </w:rPr>
              <w:t>参考</w:t>
            </w:r>
            <w:r>
              <w:rPr>
                <w:rFonts w:hint="eastAsia" w:ascii="仿宋" w:hAnsi="仿宋" w:eastAsia="仿宋" w:cs="Times New Roman"/>
                <w:sz w:val="24"/>
                <w:szCs w:val="24"/>
              </w:rPr>
              <w:t>尺寸：510*150*620mm（含一字阀门）</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过滤精度：</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 xml:space="preserve">0.5微米               </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适用水压：0.1-0.4Mpa</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4</w:t>
            </w:r>
            <w:r>
              <w:rPr>
                <w:rFonts w:hint="default" w:ascii="仿宋" w:hAnsi="仿宋" w:eastAsia="仿宋" w:cs="Times New Roman"/>
                <w:sz w:val="24"/>
                <w:szCs w:val="24"/>
                <w:lang w:val="en-US" w:eastAsia="zh-CN"/>
              </w:rPr>
              <w:t>.</w:t>
            </w:r>
            <w:r>
              <w:rPr>
                <w:rFonts w:hint="eastAsia" w:ascii="仿宋" w:hAnsi="仿宋" w:eastAsia="仿宋" w:cs="Times New Roman"/>
                <w:sz w:val="24"/>
                <w:szCs w:val="24"/>
              </w:rPr>
              <w:t>进水温度：</w:t>
            </w:r>
            <w:r>
              <w:rPr>
                <w:rFonts w:hint="eastAsia" w:ascii="仿宋" w:hAnsi="仿宋" w:eastAsia="仿宋" w:cs="Times New Roman"/>
                <w:sz w:val="24"/>
                <w:szCs w:val="24"/>
                <w:lang w:val="en-US" w:eastAsia="zh-CN"/>
              </w:rPr>
              <w:t>约</w:t>
            </w:r>
            <w:r>
              <w:rPr>
                <w:rFonts w:hint="eastAsia" w:ascii="仿宋" w:hAnsi="仿宋" w:eastAsia="仿宋" w:cs="Times New Roman"/>
                <w:sz w:val="24"/>
                <w:szCs w:val="24"/>
              </w:rPr>
              <w:t>5-38℃</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5</w:t>
            </w:r>
            <w:r>
              <w:rPr>
                <w:rFonts w:hint="default" w:ascii="仿宋" w:hAnsi="仿宋" w:eastAsia="仿宋" w:cs="Times New Roman"/>
                <w:sz w:val="24"/>
                <w:szCs w:val="24"/>
                <w:lang w:val="en-US" w:eastAsia="zh-CN"/>
              </w:rPr>
              <w:t>.</w:t>
            </w:r>
            <w:r>
              <w:rPr>
                <w:rFonts w:hint="eastAsia" w:ascii="仿宋" w:hAnsi="仿宋" w:eastAsia="仿宋" w:cs="Times New Roman"/>
                <w:sz w:val="24"/>
                <w:szCs w:val="24"/>
              </w:rPr>
              <w:t>处理水量：</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20L/分钟</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6</w:t>
            </w:r>
            <w:r>
              <w:rPr>
                <w:rFonts w:hint="default" w:ascii="仿宋" w:hAnsi="仿宋" w:eastAsia="仿宋" w:cs="Times New Roman"/>
                <w:sz w:val="24"/>
                <w:szCs w:val="24"/>
                <w:lang w:val="en-US" w:eastAsia="zh-CN"/>
              </w:rPr>
              <w:t>.</w:t>
            </w:r>
            <w:r>
              <w:rPr>
                <w:rFonts w:hint="eastAsia" w:ascii="仿宋" w:hAnsi="仿宋" w:eastAsia="仿宋" w:cs="Times New Roman"/>
                <w:sz w:val="24"/>
                <w:szCs w:val="24"/>
              </w:rPr>
              <w:t xml:space="preserve">滤芯：400型ACF(碳纤维）*2        </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前置20寸：一体式符合PP棉前置滤芯</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ACF:有效滤除消毒副融产物,腐殖质.钙、余氧</w:t>
            </w:r>
            <w:r>
              <w:rPr>
                <w:rFonts w:hint="eastAsia" w:ascii="仿宋" w:hAnsi="仿宋" w:eastAsia="仿宋" w:cs="Times New Roman"/>
                <w:sz w:val="24"/>
                <w:szCs w:val="24"/>
                <w:lang w:eastAsia="zh-CN"/>
              </w:rPr>
              <w:t>、</w:t>
            </w:r>
            <w:r>
              <w:rPr>
                <w:rFonts w:hint="eastAsia" w:ascii="仿宋" w:hAnsi="仿宋" w:eastAsia="仿宋" w:cs="Times New Roman"/>
                <w:sz w:val="24"/>
                <w:szCs w:val="24"/>
              </w:rPr>
              <w:t>有机物</w:t>
            </w:r>
            <w:r>
              <w:rPr>
                <w:rFonts w:hint="eastAsia" w:ascii="仿宋" w:hAnsi="仿宋" w:eastAsia="仿宋" w:cs="Times New Roman"/>
                <w:sz w:val="24"/>
                <w:szCs w:val="24"/>
                <w:lang w:eastAsia="zh-CN"/>
              </w:rPr>
              <w:t>、</w:t>
            </w:r>
            <w:r>
              <w:rPr>
                <w:rFonts w:hint="eastAsia" w:ascii="仿宋" w:hAnsi="仿宋" w:eastAsia="仿宋" w:cs="Times New Roman"/>
                <w:sz w:val="24"/>
                <w:szCs w:val="24"/>
              </w:rPr>
              <w:t>有色异味</w:t>
            </w:r>
            <w:r>
              <w:rPr>
                <w:rFonts w:hint="eastAsia" w:ascii="仿宋" w:hAnsi="仿宋" w:eastAsia="仿宋" w:cs="Times New Roman"/>
                <w:sz w:val="24"/>
                <w:szCs w:val="24"/>
                <w:lang w:eastAsia="zh-CN"/>
              </w:rPr>
              <w:t>，</w:t>
            </w:r>
            <w:r>
              <w:rPr>
                <w:rFonts w:hint="eastAsia" w:ascii="仿宋" w:hAnsi="仿宋" w:eastAsia="仿宋" w:cs="Times New Roman"/>
                <w:sz w:val="24"/>
                <w:szCs w:val="24"/>
              </w:rPr>
              <w:t>提高水质口感，杀灭病菌总数</w:t>
            </w:r>
            <w:r>
              <w:rPr>
                <w:rFonts w:hint="eastAsia" w:ascii="仿宋" w:hAnsi="仿宋" w:eastAsia="仿宋" w:cs="Times New Roman"/>
                <w:sz w:val="24"/>
                <w:szCs w:val="24"/>
                <w:lang w:eastAsia="zh-CN"/>
              </w:rPr>
              <w:t>、</w:t>
            </w:r>
            <w:r>
              <w:rPr>
                <w:rFonts w:hint="eastAsia" w:ascii="仿宋" w:hAnsi="仿宋" w:eastAsia="仿宋" w:cs="Times New Roman"/>
                <w:sz w:val="24"/>
                <w:szCs w:val="24"/>
              </w:rPr>
              <w:t>杀灭总大肠杆菌群微生物,防止细菌逆向滋生</w:t>
            </w:r>
            <w:r>
              <w:rPr>
                <w:rFonts w:hint="eastAsia" w:ascii="仿宋" w:hAnsi="仿宋" w:eastAsia="仿宋" w:cs="Times New Roman"/>
                <w:sz w:val="24"/>
                <w:szCs w:val="24"/>
                <w:lang w:eastAsia="zh-CN"/>
              </w:rPr>
              <w:t>，</w:t>
            </w:r>
            <w:r>
              <w:rPr>
                <w:rFonts w:hint="eastAsia" w:ascii="仿宋" w:hAnsi="仿宋" w:eastAsia="仿宋" w:cs="Times New Roman"/>
                <w:sz w:val="24"/>
                <w:szCs w:val="24"/>
              </w:rPr>
              <w:t>有效滤除消毒副产物、腐殖质、钙、余氧、有机物</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9.建议使用更换周期:前置PP 3-6月，ACF 8-12月（和水质用水量有关）</w:t>
            </w:r>
          </w:p>
        </w:tc>
        <w:tc>
          <w:tcPr>
            <w:tcW w:w="521" w:type="pct"/>
            <w:noWrap/>
            <w:vAlign w:val="center"/>
          </w:tcPr>
          <w:p>
            <w:pPr>
              <w:pStyle w:val="10"/>
              <w:spacing w:line="360" w:lineRule="exact"/>
              <w:jc w:val="center"/>
              <w:rPr>
                <w:rFonts w:hint="eastAsia" w:ascii="仿宋" w:hAnsi="仿宋" w:eastAsia="仿宋" w:cs="Times New Roman"/>
                <w:sz w:val="24"/>
                <w:szCs w:val="24"/>
              </w:rPr>
            </w:pPr>
            <w:r>
              <w:rPr>
                <w:rFonts w:hint="eastAsia" w:ascii="仿宋" w:hAnsi="仿宋" w:eastAsia="仿宋"/>
                <w:sz w:val="24"/>
                <w:szCs w:val="24"/>
                <w:lang w:val="en-US" w:eastAsia="zh-CN"/>
              </w:rPr>
              <w:t>1</w:t>
            </w:r>
          </w:p>
        </w:tc>
        <w:tc>
          <w:tcPr>
            <w:tcW w:w="515" w:type="pct"/>
            <w:noWrap/>
            <w:vAlign w:val="center"/>
          </w:tcPr>
          <w:p>
            <w:pPr>
              <w:pStyle w:val="10"/>
              <w:spacing w:line="360" w:lineRule="exact"/>
              <w:jc w:val="center"/>
              <w:rPr>
                <w:rFonts w:hint="eastAsia" w:ascii="仿宋" w:hAnsi="仿宋" w:eastAsia="仿宋" w:cs="Times New Roman"/>
                <w:sz w:val="24"/>
                <w:szCs w:val="24"/>
              </w:rPr>
            </w:pPr>
            <w:r>
              <w:rPr>
                <w:rFonts w:hint="eastAsia" w:ascii="仿宋" w:hAnsi="仿宋" w:eastAsia="仿宋"/>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2</w:t>
            </w:r>
          </w:p>
        </w:tc>
        <w:tc>
          <w:tcPr>
            <w:tcW w:w="1257" w:type="pct"/>
            <w:noWrap/>
            <w:vAlign w:val="center"/>
          </w:tcPr>
          <w:p>
            <w:pPr>
              <w:pStyle w:val="10"/>
              <w:jc w:val="center"/>
              <w:rPr>
                <w:rFonts w:hint="default" w:ascii="仿宋" w:hAnsi="仿宋" w:eastAsia="仿宋" w:cs="Times New Roman"/>
                <w:sz w:val="24"/>
                <w:szCs w:val="24"/>
                <w:highlight w:val="none"/>
                <w:lang w:val="en-US" w:eastAsia="zh-CN"/>
              </w:rPr>
            </w:pPr>
            <w:r>
              <w:rPr>
                <w:rFonts w:hint="eastAsia" w:ascii="仿宋" w:hAnsi="仿宋" w:eastAsia="仿宋"/>
                <w:sz w:val="24"/>
                <w:szCs w:val="24"/>
                <w:highlight w:val="none"/>
              </w:rPr>
              <w:t>大炒间</w:t>
            </w:r>
            <w:r>
              <w:rPr>
                <w:rFonts w:hint="eastAsia" w:ascii="仿宋" w:hAnsi="仿宋" w:eastAsia="仿宋"/>
                <w:sz w:val="24"/>
                <w:szCs w:val="24"/>
                <w:highlight w:val="none"/>
                <w:lang w:val="en-US" w:eastAsia="zh-CN"/>
              </w:rPr>
              <w:t>饮水机</w:t>
            </w:r>
          </w:p>
        </w:tc>
        <w:tc>
          <w:tcPr>
            <w:tcW w:w="2437" w:type="pct"/>
            <w:noWrap/>
            <w:vAlign w:val="center"/>
          </w:tcPr>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kern w:val="2"/>
                <w:sz w:val="24"/>
                <w:szCs w:val="24"/>
                <w:lang w:val="en-US" w:eastAsia="zh-CN" w:bidi="ar-SA"/>
              </w:rPr>
              <w:t>1.</w:t>
            </w:r>
            <w:r>
              <w:rPr>
                <w:rFonts w:hint="eastAsia" w:ascii="仿宋" w:hAnsi="仿宋" w:eastAsia="仿宋" w:cs="Times New Roman"/>
                <w:sz w:val="24"/>
                <w:szCs w:val="24"/>
              </w:rPr>
              <w:t>产品</w:t>
            </w:r>
            <w:r>
              <w:rPr>
                <w:rFonts w:hint="eastAsia" w:ascii="仿宋" w:hAnsi="仿宋" w:eastAsia="仿宋" w:cs="Times New Roman"/>
                <w:sz w:val="24"/>
                <w:szCs w:val="24"/>
                <w:lang w:val="en-US" w:eastAsia="zh-CN"/>
              </w:rPr>
              <w:t>参考</w:t>
            </w:r>
            <w:r>
              <w:rPr>
                <w:rFonts w:hint="eastAsia" w:ascii="仿宋" w:hAnsi="仿宋" w:eastAsia="仿宋" w:cs="Times New Roman"/>
                <w:sz w:val="24"/>
                <w:szCs w:val="24"/>
              </w:rPr>
              <w:t>尺寸：510*150*620mm（含一字阀门）</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过滤精度：</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 xml:space="preserve">0.5微米               </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适用水压：0.1-0.4Mpa</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4</w:t>
            </w:r>
            <w:r>
              <w:rPr>
                <w:rFonts w:hint="default" w:ascii="仿宋" w:hAnsi="仿宋" w:eastAsia="仿宋" w:cs="Times New Roman"/>
                <w:sz w:val="24"/>
                <w:szCs w:val="24"/>
                <w:lang w:val="en-US" w:eastAsia="zh-CN"/>
              </w:rPr>
              <w:t>.</w:t>
            </w:r>
            <w:r>
              <w:rPr>
                <w:rFonts w:hint="eastAsia" w:ascii="仿宋" w:hAnsi="仿宋" w:eastAsia="仿宋" w:cs="Times New Roman"/>
                <w:sz w:val="24"/>
                <w:szCs w:val="24"/>
              </w:rPr>
              <w:t>进水温度：</w:t>
            </w:r>
            <w:r>
              <w:rPr>
                <w:rFonts w:hint="eastAsia" w:ascii="仿宋" w:hAnsi="仿宋" w:eastAsia="仿宋" w:cs="Times New Roman"/>
                <w:sz w:val="24"/>
                <w:szCs w:val="24"/>
                <w:lang w:val="en-US" w:eastAsia="zh-CN"/>
              </w:rPr>
              <w:t>约</w:t>
            </w:r>
            <w:r>
              <w:rPr>
                <w:rFonts w:hint="eastAsia" w:ascii="仿宋" w:hAnsi="仿宋" w:eastAsia="仿宋" w:cs="Times New Roman"/>
                <w:sz w:val="24"/>
                <w:szCs w:val="24"/>
              </w:rPr>
              <w:t>5-38℃</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sz w:val="24"/>
                <w:szCs w:val="24"/>
                <w:lang w:val="en-US" w:eastAsia="zh-CN"/>
              </w:rPr>
              <w:t>5</w:t>
            </w:r>
            <w:r>
              <w:rPr>
                <w:rFonts w:hint="default" w:ascii="仿宋" w:hAnsi="仿宋" w:eastAsia="仿宋" w:cs="Times New Roman"/>
                <w:sz w:val="24"/>
                <w:szCs w:val="24"/>
                <w:lang w:val="en-US" w:eastAsia="zh-CN"/>
              </w:rPr>
              <w:t>.</w:t>
            </w:r>
            <w:r>
              <w:rPr>
                <w:rFonts w:hint="eastAsia" w:ascii="仿宋" w:hAnsi="仿宋" w:eastAsia="仿宋" w:cs="Times New Roman"/>
                <w:sz w:val="24"/>
                <w:szCs w:val="24"/>
              </w:rPr>
              <w:t>处理水量：</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20L/分钟</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Times New Roman"/>
                <w:sz w:val="24"/>
                <w:szCs w:val="24"/>
              </w:rPr>
            </w:pPr>
            <w:r>
              <w:rPr>
                <w:rFonts w:hint="eastAsia" w:ascii="仿宋" w:hAnsi="仿宋" w:eastAsia="仿宋" w:cs="Times New Roman"/>
                <w:kern w:val="2"/>
                <w:sz w:val="24"/>
                <w:szCs w:val="24"/>
                <w:lang w:val="en-US" w:eastAsia="zh-CN" w:bidi="ar-SA"/>
              </w:rPr>
              <w:t>6</w:t>
            </w:r>
            <w:r>
              <w:rPr>
                <w:rFonts w:hint="default" w:ascii="仿宋" w:hAnsi="仿宋" w:eastAsia="仿宋" w:cs="Times New Roman"/>
                <w:kern w:val="2"/>
                <w:sz w:val="24"/>
                <w:szCs w:val="24"/>
                <w:lang w:val="en-US" w:eastAsia="zh-CN" w:bidi="ar-SA"/>
              </w:rPr>
              <w:t>.</w:t>
            </w:r>
            <w:r>
              <w:rPr>
                <w:rFonts w:hint="eastAsia" w:ascii="仿宋" w:hAnsi="仿宋" w:eastAsia="仿宋" w:cs="Times New Roman"/>
                <w:sz w:val="24"/>
                <w:szCs w:val="24"/>
              </w:rPr>
              <w:t xml:space="preserve">滤芯：400型ACF(碳纤维）*2        </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前置20寸：一体式符合PP棉前置滤芯</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ACF:有效滤除消毒副融产物,腐殖质.钙、余氧</w:t>
            </w:r>
            <w:r>
              <w:rPr>
                <w:rFonts w:hint="eastAsia" w:ascii="仿宋" w:hAnsi="仿宋" w:eastAsia="仿宋" w:cs="Times New Roman"/>
                <w:sz w:val="24"/>
                <w:szCs w:val="24"/>
                <w:lang w:eastAsia="zh-CN"/>
              </w:rPr>
              <w:t>、</w:t>
            </w:r>
            <w:r>
              <w:rPr>
                <w:rFonts w:hint="eastAsia" w:ascii="仿宋" w:hAnsi="仿宋" w:eastAsia="仿宋" w:cs="Times New Roman"/>
                <w:sz w:val="24"/>
                <w:szCs w:val="24"/>
              </w:rPr>
              <w:t>有机物</w:t>
            </w:r>
            <w:r>
              <w:rPr>
                <w:rFonts w:hint="eastAsia" w:ascii="仿宋" w:hAnsi="仿宋" w:eastAsia="仿宋" w:cs="Times New Roman"/>
                <w:sz w:val="24"/>
                <w:szCs w:val="24"/>
                <w:lang w:eastAsia="zh-CN"/>
              </w:rPr>
              <w:t>、</w:t>
            </w:r>
            <w:r>
              <w:rPr>
                <w:rFonts w:hint="eastAsia" w:ascii="仿宋" w:hAnsi="仿宋" w:eastAsia="仿宋" w:cs="Times New Roman"/>
                <w:sz w:val="24"/>
                <w:szCs w:val="24"/>
              </w:rPr>
              <w:t>有色异味</w:t>
            </w:r>
            <w:r>
              <w:rPr>
                <w:rFonts w:hint="eastAsia" w:ascii="仿宋" w:hAnsi="仿宋" w:eastAsia="仿宋" w:cs="Times New Roman"/>
                <w:sz w:val="24"/>
                <w:szCs w:val="24"/>
                <w:lang w:eastAsia="zh-CN"/>
              </w:rPr>
              <w:t>，</w:t>
            </w:r>
            <w:r>
              <w:rPr>
                <w:rFonts w:hint="eastAsia" w:ascii="仿宋" w:hAnsi="仿宋" w:eastAsia="仿宋" w:cs="Times New Roman"/>
                <w:sz w:val="24"/>
                <w:szCs w:val="24"/>
              </w:rPr>
              <w:t>提高水质口感，杀灭病菌总数</w:t>
            </w:r>
            <w:r>
              <w:rPr>
                <w:rFonts w:hint="eastAsia" w:ascii="仿宋" w:hAnsi="仿宋" w:eastAsia="仿宋" w:cs="Times New Roman"/>
                <w:sz w:val="24"/>
                <w:szCs w:val="24"/>
                <w:lang w:eastAsia="zh-CN"/>
              </w:rPr>
              <w:t>、</w:t>
            </w:r>
            <w:r>
              <w:rPr>
                <w:rFonts w:hint="eastAsia" w:ascii="仿宋" w:hAnsi="仿宋" w:eastAsia="仿宋" w:cs="Times New Roman"/>
                <w:sz w:val="24"/>
                <w:szCs w:val="24"/>
              </w:rPr>
              <w:t>杀灭总大肠杆菌群微生物,防止细菌逆向滋生</w:t>
            </w:r>
            <w:r>
              <w:rPr>
                <w:rFonts w:hint="eastAsia" w:ascii="仿宋" w:hAnsi="仿宋" w:eastAsia="仿宋" w:cs="Times New Roman"/>
                <w:sz w:val="24"/>
                <w:szCs w:val="24"/>
                <w:lang w:eastAsia="zh-CN"/>
              </w:rPr>
              <w:t>，</w:t>
            </w:r>
            <w:r>
              <w:rPr>
                <w:rFonts w:hint="eastAsia" w:ascii="仿宋" w:hAnsi="仿宋" w:eastAsia="仿宋" w:cs="Times New Roman"/>
                <w:sz w:val="24"/>
                <w:szCs w:val="24"/>
              </w:rPr>
              <w:t>有效滤除消毒副产物、腐殖质、钙、余氧、有机物</w:t>
            </w:r>
          </w:p>
          <w:p>
            <w:pPr>
              <w:widowControl/>
              <w:spacing w:line="360" w:lineRule="exact"/>
              <w:textAlignment w:val="center"/>
              <w:rPr>
                <w:rFonts w:hint="eastAsia" w:ascii="仿宋" w:hAnsi="仿宋" w:eastAsia="仿宋"/>
                <w:sz w:val="24"/>
                <w:szCs w:val="24"/>
                <w:highlight w:val="none"/>
              </w:rPr>
            </w:pPr>
            <w:r>
              <w:rPr>
                <w:rFonts w:hint="eastAsia" w:ascii="仿宋" w:hAnsi="仿宋" w:eastAsia="仿宋" w:cs="Times New Roman"/>
                <w:kern w:val="2"/>
                <w:sz w:val="24"/>
                <w:szCs w:val="24"/>
                <w:lang w:val="en-US" w:eastAsia="zh-CN" w:bidi="ar-SA"/>
              </w:rPr>
              <w:t>9.建议使用更换周期:前置PP 3-6月，ACF 8-13月（和水质用水量有关）</w:t>
            </w:r>
          </w:p>
        </w:tc>
        <w:tc>
          <w:tcPr>
            <w:tcW w:w="521" w:type="pct"/>
            <w:noWrap/>
            <w:vAlign w:val="center"/>
          </w:tcPr>
          <w:p>
            <w:pPr>
              <w:widowControl/>
              <w:spacing w:line="360" w:lineRule="exact"/>
              <w:jc w:val="center"/>
              <w:textAlignment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1</w:t>
            </w:r>
          </w:p>
        </w:tc>
        <w:tc>
          <w:tcPr>
            <w:tcW w:w="515" w:type="pct"/>
            <w:noWrap/>
            <w:vAlign w:val="center"/>
          </w:tcPr>
          <w:p>
            <w:pPr>
              <w:widowControl/>
              <w:spacing w:line="360" w:lineRule="exact"/>
              <w:jc w:val="center"/>
              <w:textAlignment w:val="center"/>
              <w:rPr>
                <w:rFonts w:hint="eastAsia" w:ascii="仿宋" w:hAnsi="仿宋" w:eastAsia="仿宋"/>
                <w:sz w:val="24"/>
                <w:szCs w:val="24"/>
                <w:highlight w:val="none"/>
              </w:rPr>
            </w:pPr>
            <w:r>
              <w:rPr>
                <w:rFonts w:hint="eastAsia" w:ascii="仿宋" w:hAnsi="仿宋" w:eastAsia="仿宋"/>
                <w:sz w:val="24"/>
                <w:szCs w:val="24"/>
                <w:highlight w:val="none"/>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3</w:t>
            </w:r>
          </w:p>
        </w:tc>
        <w:tc>
          <w:tcPr>
            <w:tcW w:w="1257" w:type="pct"/>
            <w:noWrap/>
            <w:vAlign w:val="center"/>
          </w:tcPr>
          <w:p>
            <w:pPr>
              <w:pStyle w:val="10"/>
              <w:jc w:val="center"/>
              <w:rPr>
                <w:rFonts w:hint="default" w:ascii="仿宋" w:hAnsi="仿宋" w:eastAsia="仿宋" w:cs="Times New Roman"/>
                <w:sz w:val="24"/>
                <w:szCs w:val="24"/>
                <w:lang w:val="en-US" w:eastAsia="zh-CN"/>
              </w:rPr>
            </w:pPr>
            <w:r>
              <w:rPr>
                <w:rFonts w:hint="eastAsia" w:ascii="仿宋" w:hAnsi="仿宋" w:eastAsia="仿宋"/>
                <w:sz w:val="24"/>
                <w:szCs w:val="24"/>
              </w:rPr>
              <w:t>一层、二层备餐间</w:t>
            </w:r>
            <w:r>
              <w:rPr>
                <w:rFonts w:hint="eastAsia" w:ascii="仿宋" w:hAnsi="仿宋" w:eastAsia="仿宋"/>
                <w:sz w:val="24"/>
                <w:szCs w:val="24"/>
                <w:lang w:val="en-US" w:eastAsia="zh-CN"/>
              </w:rPr>
              <w:t>饮水机</w:t>
            </w:r>
          </w:p>
        </w:tc>
        <w:tc>
          <w:tcPr>
            <w:tcW w:w="2437" w:type="pct"/>
            <w:noWrap/>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1.</w:t>
            </w:r>
            <w:r>
              <w:rPr>
                <w:rFonts w:hint="eastAsia" w:ascii="仿宋" w:hAnsi="仿宋" w:eastAsia="仿宋" w:cs="Times New Roman"/>
                <w:kern w:val="2"/>
                <w:sz w:val="24"/>
                <w:szCs w:val="24"/>
                <w:lang w:val="en-US" w:eastAsia="zh-CN" w:bidi="ar-SA"/>
              </w:rPr>
              <w:t>产品参考尺寸：510*150*620mm（含一字阀门）</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default" w:ascii="仿宋" w:hAnsi="仿宋" w:eastAsia="仿宋" w:cs="Times New Roman"/>
                <w:kern w:val="2"/>
                <w:sz w:val="24"/>
                <w:szCs w:val="24"/>
                <w:lang w:val="en-US" w:eastAsia="zh-CN" w:bidi="ar-SA"/>
              </w:rPr>
              <w:t>2.</w:t>
            </w:r>
            <w:r>
              <w:rPr>
                <w:rFonts w:hint="eastAsia" w:ascii="仿宋" w:hAnsi="仿宋" w:eastAsia="仿宋" w:cs="Times New Roman"/>
                <w:kern w:val="2"/>
                <w:sz w:val="24"/>
                <w:szCs w:val="24"/>
                <w:lang w:val="en-US" w:eastAsia="zh-CN" w:bidi="ar-SA"/>
              </w:rPr>
              <w:t>过滤精度：≤0.5微米               3.适用水压：0.1-0.4Mpa</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进水温度：约5-38℃</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处理水量：≥20L/分钟</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滤芯：400型ACF(碳纤维）*1</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前置20寸：一体式符合PP棉前置滤芯8.ACF:有效滤除消毒副融产物、腐殖质、钙、余氧、有机物、有色异味、提高水质口感，杀灭病菌总数、杀灭总大肠杆菌群微生物、防止细菌逆向滋生有效滤除消毒副产物、腐殖质、钙、余氧、有机物</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sz w:val="24"/>
                <w:szCs w:val="24"/>
              </w:rPr>
            </w:pPr>
            <w:r>
              <w:rPr>
                <w:rFonts w:hint="eastAsia" w:ascii="仿宋" w:hAnsi="仿宋" w:eastAsia="仿宋" w:cs="Times New Roman"/>
                <w:kern w:val="2"/>
                <w:sz w:val="24"/>
                <w:szCs w:val="24"/>
                <w:lang w:val="en-US" w:eastAsia="zh-CN" w:bidi="ar-SA"/>
              </w:rPr>
              <w:t>9</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 xml:space="preserve">建议使用更换周期:前置PP 3-6月，ACF 8-14月（和水质用水量有关）   </w:t>
            </w:r>
          </w:p>
        </w:tc>
        <w:tc>
          <w:tcPr>
            <w:tcW w:w="521" w:type="pct"/>
            <w:noWrap/>
            <w:vAlign w:val="center"/>
          </w:tcPr>
          <w:p>
            <w:pPr>
              <w:widowControl/>
              <w:numPr>
                <w:ilvl w:val="0"/>
                <w:numId w:val="0"/>
              </w:numPr>
              <w:spacing w:line="360" w:lineRule="exact"/>
              <w:jc w:val="center"/>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515" w:type="pct"/>
            <w:noWrap/>
            <w:vAlign w:val="center"/>
          </w:tcPr>
          <w:p>
            <w:pPr>
              <w:widowControl/>
              <w:numPr>
                <w:ilvl w:val="0"/>
                <w:numId w:val="0"/>
              </w:numPr>
              <w:spacing w:line="360" w:lineRule="exact"/>
              <w:jc w:val="center"/>
              <w:textAlignment w:val="center"/>
              <w:rPr>
                <w:rFonts w:hint="eastAsia" w:ascii="仿宋" w:hAnsi="仿宋" w:eastAsia="仿宋"/>
                <w:sz w:val="24"/>
                <w:szCs w:val="24"/>
              </w:rPr>
            </w:pPr>
            <w:r>
              <w:rPr>
                <w:rFonts w:hint="eastAsia" w:ascii="仿宋" w:hAnsi="仿宋" w:eastAsia="仿宋"/>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4</w:t>
            </w:r>
          </w:p>
        </w:tc>
        <w:tc>
          <w:tcPr>
            <w:tcW w:w="1257" w:type="pct"/>
            <w:noWrap/>
            <w:vAlign w:val="center"/>
          </w:tcPr>
          <w:p>
            <w:pPr>
              <w:pStyle w:val="10"/>
              <w:jc w:val="center"/>
              <w:rPr>
                <w:rFonts w:hint="default" w:ascii="仿宋" w:hAnsi="仿宋" w:eastAsia="仿宋" w:cs="Times New Roman"/>
                <w:sz w:val="24"/>
                <w:szCs w:val="24"/>
                <w:lang w:val="en-US" w:eastAsia="zh-CN"/>
              </w:rPr>
            </w:pPr>
            <w:r>
              <w:rPr>
                <w:rFonts w:hint="eastAsia" w:ascii="仿宋" w:hAnsi="仿宋" w:eastAsia="仿宋"/>
                <w:sz w:val="24"/>
                <w:szCs w:val="24"/>
              </w:rPr>
              <w:t>面点间</w:t>
            </w:r>
            <w:r>
              <w:rPr>
                <w:rFonts w:hint="eastAsia" w:ascii="仿宋" w:hAnsi="仿宋" w:eastAsia="仿宋"/>
                <w:sz w:val="24"/>
                <w:szCs w:val="24"/>
                <w:lang w:val="en-US" w:eastAsia="zh-CN"/>
              </w:rPr>
              <w:t>饮水机</w:t>
            </w:r>
          </w:p>
        </w:tc>
        <w:tc>
          <w:tcPr>
            <w:tcW w:w="2437" w:type="pct"/>
            <w:noWrap/>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w:t>
            </w:r>
            <w:r>
              <w:rPr>
                <w:rFonts w:hint="eastAsia" w:ascii="仿宋" w:hAnsi="仿宋" w:eastAsia="仿宋"/>
                <w:sz w:val="24"/>
                <w:szCs w:val="24"/>
              </w:rPr>
              <w:t>产</w:t>
            </w:r>
            <w:r>
              <w:rPr>
                <w:rFonts w:hint="eastAsia" w:ascii="仿宋" w:hAnsi="仿宋" w:eastAsia="仿宋" w:cs="Times New Roman"/>
                <w:kern w:val="2"/>
                <w:sz w:val="24"/>
                <w:szCs w:val="24"/>
                <w:lang w:val="en-US" w:eastAsia="zh-CN" w:bidi="ar-SA"/>
              </w:rPr>
              <w:t>品参考尺寸：510*150*620mm（含一字阀门）</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2.过滤精度：≤0.5微米</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3.适用水压：0.1-0.4Mpa</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4.进水温度：约5-38℃</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sz w:val="24"/>
                <w:szCs w:val="24"/>
              </w:rPr>
            </w:pPr>
            <w:r>
              <w:rPr>
                <w:rFonts w:hint="eastAsia" w:ascii="仿宋" w:hAnsi="仿宋" w:eastAsia="仿宋" w:cs="Times New Roman"/>
                <w:kern w:val="2"/>
                <w:sz w:val="24"/>
                <w:szCs w:val="24"/>
                <w:lang w:val="en-US" w:eastAsia="zh-CN" w:bidi="ar-SA"/>
              </w:rPr>
              <w:t>5.处理水量：≥20L/</w:t>
            </w:r>
            <w:r>
              <w:rPr>
                <w:rFonts w:hint="eastAsia" w:ascii="仿宋" w:hAnsi="仿宋" w:eastAsia="仿宋"/>
                <w:sz w:val="24"/>
                <w:szCs w:val="24"/>
              </w:rPr>
              <w:t>分钟</w:t>
            </w:r>
          </w:p>
          <w:p>
            <w:pPr>
              <w:widowControl/>
              <w:spacing w:line="320" w:lineRule="exact"/>
              <w:textAlignment w:val="center"/>
              <w:rPr>
                <w:rFonts w:hint="eastAsia"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 xml:space="preserve">滤芯：400型ACF(碳纤维）*2                       </w:t>
            </w:r>
            <w:r>
              <w:rPr>
                <w:rFonts w:hint="eastAsia" w:ascii="仿宋" w:hAnsi="仿宋" w:eastAsia="仿宋"/>
                <w:sz w:val="24"/>
                <w:szCs w:val="24"/>
                <w:lang w:val="en-US" w:eastAsia="zh-CN"/>
              </w:rPr>
              <w:t>7.</w:t>
            </w:r>
            <w:r>
              <w:rPr>
                <w:rFonts w:hint="eastAsia" w:ascii="仿宋" w:hAnsi="仿宋" w:eastAsia="仿宋"/>
                <w:sz w:val="24"/>
                <w:szCs w:val="24"/>
              </w:rPr>
              <w:t xml:space="preserve">前置20寸：一体式符合PP棉前置滤芯                                        </w:t>
            </w:r>
            <w:r>
              <w:rPr>
                <w:rFonts w:hint="eastAsia" w:ascii="仿宋" w:hAnsi="仿宋" w:eastAsia="仿宋"/>
                <w:sz w:val="24"/>
                <w:szCs w:val="24"/>
                <w:lang w:val="en-US" w:eastAsia="zh-CN"/>
              </w:rPr>
              <w:t>8.</w:t>
            </w:r>
            <w:r>
              <w:rPr>
                <w:rFonts w:hint="eastAsia" w:ascii="仿宋" w:hAnsi="仿宋" w:eastAsia="仿宋"/>
                <w:sz w:val="24"/>
                <w:szCs w:val="24"/>
              </w:rPr>
              <w:t>ACF:有效滤除消毒副融产物</w:t>
            </w:r>
            <w:r>
              <w:rPr>
                <w:rFonts w:hint="eastAsia" w:ascii="仿宋" w:hAnsi="仿宋" w:eastAsia="仿宋"/>
                <w:sz w:val="24"/>
                <w:szCs w:val="24"/>
                <w:lang w:eastAsia="zh-CN"/>
              </w:rPr>
              <w:t>、</w:t>
            </w:r>
            <w:r>
              <w:rPr>
                <w:rFonts w:hint="eastAsia" w:ascii="仿宋" w:hAnsi="仿宋" w:eastAsia="仿宋"/>
                <w:sz w:val="24"/>
                <w:szCs w:val="24"/>
              </w:rPr>
              <w:t>腐殖质</w:t>
            </w:r>
            <w:r>
              <w:rPr>
                <w:rFonts w:hint="eastAsia" w:ascii="仿宋" w:hAnsi="仿宋" w:eastAsia="仿宋"/>
                <w:sz w:val="24"/>
                <w:szCs w:val="24"/>
                <w:lang w:eastAsia="zh-CN"/>
              </w:rPr>
              <w:t>、</w:t>
            </w:r>
            <w:r>
              <w:rPr>
                <w:rFonts w:hint="eastAsia" w:ascii="仿宋" w:hAnsi="仿宋" w:eastAsia="仿宋"/>
                <w:sz w:val="24"/>
                <w:szCs w:val="24"/>
              </w:rPr>
              <w:t>钙、余氧</w:t>
            </w:r>
            <w:r>
              <w:rPr>
                <w:rFonts w:hint="eastAsia" w:ascii="仿宋" w:hAnsi="仿宋" w:eastAsia="仿宋"/>
                <w:sz w:val="24"/>
                <w:szCs w:val="24"/>
                <w:lang w:eastAsia="zh-CN"/>
              </w:rPr>
              <w:t>、</w:t>
            </w:r>
            <w:r>
              <w:rPr>
                <w:rFonts w:hint="eastAsia" w:ascii="仿宋" w:hAnsi="仿宋" w:eastAsia="仿宋"/>
                <w:sz w:val="24"/>
                <w:szCs w:val="24"/>
              </w:rPr>
              <w:t>有机物</w:t>
            </w:r>
            <w:r>
              <w:rPr>
                <w:rFonts w:hint="eastAsia" w:ascii="仿宋" w:hAnsi="仿宋" w:eastAsia="仿宋"/>
                <w:sz w:val="24"/>
                <w:szCs w:val="24"/>
                <w:lang w:eastAsia="zh-CN"/>
              </w:rPr>
              <w:t>、</w:t>
            </w:r>
            <w:r>
              <w:rPr>
                <w:rFonts w:hint="eastAsia" w:ascii="仿宋" w:hAnsi="仿宋" w:eastAsia="仿宋"/>
                <w:sz w:val="24"/>
                <w:szCs w:val="24"/>
              </w:rPr>
              <w:t>有色异味</w:t>
            </w:r>
            <w:r>
              <w:rPr>
                <w:rFonts w:hint="eastAsia" w:ascii="仿宋" w:hAnsi="仿宋" w:eastAsia="仿宋"/>
                <w:sz w:val="24"/>
                <w:szCs w:val="24"/>
                <w:lang w:eastAsia="zh-CN"/>
              </w:rPr>
              <w:t>，</w:t>
            </w:r>
            <w:r>
              <w:rPr>
                <w:rFonts w:hint="eastAsia" w:ascii="仿宋" w:hAnsi="仿宋" w:eastAsia="仿宋"/>
                <w:sz w:val="24"/>
                <w:szCs w:val="24"/>
              </w:rPr>
              <w:t>提高水质口感，杀灭病菌总数</w:t>
            </w:r>
            <w:r>
              <w:rPr>
                <w:rFonts w:hint="eastAsia" w:ascii="仿宋" w:hAnsi="仿宋" w:eastAsia="仿宋"/>
                <w:sz w:val="24"/>
                <w:szCs w:val="24"/>
                <w:lang w:eastAsia="zh-CN"/>
              </w:rPr>
              <w:t>、</w:t>
            </w:r>
            <w:r>
              <w:rPr>
                <w:rFonts w:hint="eastAsia" w:ascii="仿宋" w:hAnsi="仿宋" w:eastAsia="仿宋"/>
                <w:sz w:val="24"/>
                <w:szCs w:val="24"/>
              </w:rPr>
              <w:t>杀灭总大肠杆菌群微生物,防止细菌逆向滋生有效滤除消毒副产物、腐殖质</w:t>
            </w:r>
            <w:r>
              <w:rPr>
                <w:rFonts w:hint="eastAsia" w:ascii="仿宋" w:hAnsi="仿宋" w:eastAsia="仿宋"/>
                <w:sz w:val="24"/>
                <w:szCs w:val="24"/>
                <w:lang w:eastAsia="zh-CN"/>
              </w:rPr>
              <w:t>、</w:t>
            </w:r>
            <w:r>
              <w:rPr>
                <w:rFonts w:hint="eastAsia" w:ascii="仿宋" w:hAnsi="仿宋" w:eastAsia="仿宋"/>
                <w:sz w:val="24"/>
                <w:szCs w:val="24"/>
              </w:rPr>
              <w:t>钙</w:t>
            </w:r>
            <w:r>
              <w:rPr>
                <w:rFonts w:hint="eastAsia" w:ascii="仿宋" w:hAnsi="仿宋" w:eastAsia="仿宋"/>
                <w:sz w:val="24"/>
                <w:szCs w:val="24"/>
                <w:lang w:eastAsia="zh-CN"/>
              </w:rPr>
              <w:t>、</w:t>
            </w:r>
            <w:r>
              <w:rPr>
                <w:rFonts w:hint="eastAsia" w:ascii="仿宋" w:hAnsi="仿宋" w:eastAsia="仿宋"/>
                <w:sz w:val="24"/>
                <w:szCs w:val="24"/>
              </w:rPr>
              <w:t>余氧</w:t>
            </w:r>
            <w:r>
              <w:rPr>
                <w:rFonts w:hint="eastAsia" w:ascii="仿宋" w:hAnsi="仿宋" w:eastAsia="仿宋"/>
                <w:sz w:val="24"/>
                <w:szCs w:val="24"/>
                <w:lang w:eastAsia="zh-CN"/>
              </w:rPr>
              <w:t>、</w:t>
            </w:r>
            <w:r>
              <w:rPr>
                <w:rFonts w:hint="eastAsia" w:ascii="仿宋" w:hAnsi="仿宋" w:eastAsia="仿宋"/>
                <w:sz w:val="24"/>
                <w:szCs w:val="24"/>
              </w:rPr>
              <w:t>有机物</w:t>
            </w:r>
          </w:p>
          <w:p>
            <w:pPr>
              <w:widowControl/>
              <w:spacing w:line="320" w:lineRule="exact"/>
              <w:textAlignment w:val="center"/>
              <w:rPr>
                <w:rFonts w:hint="eastAsia" w:ascii="仿宋" w:hAnsi="仿宋" w:eastAsia="仿宋"/>
                <w:sz w:val="24"/>
                <w:szCs w:val="24"/>
              </w:rPr>
            </w:pPr>
            <w:r>
              <w:rPr>
                <w:rFonts w:hint="eastAsia" w:ascii="仿宋" w:hAnsi="仿宋" w:eastAsia="仿宋"/>
                <w:sz w:val="24"/>
                <w:szCs w:val="24"/>
                <w:lang w:val="en-US" w:eastAsia="zh-CN"/>
              </w:rPr>
              <w:t>9.</w:t>
            </w:r>
            <w:r>
              <w:rPr>
                <w:rFonts w:hint="eastAsia" w:ascii="仿宋" w:hAnsi="仿宋" w:eastAsia="仿宋"/>
                <w:sz w:val="24"/>
                <w:szCs w:val="24"/>
              </w:rPr>
              <w:t xml:space="preserve">建议使用更换周期:前置PP 3-6月，ACF 8-15月（和水质用水量有关）    </w:t>
            </w:r>
          </w:p>
        </w:tc>
        <w:tc>
          <w:tcPr>
            <w:tcW w:w="521" w:type="pct"/>
            <w:noWrap/>
            <w:vAlign w:val="center"/>
          </w:tcPr>
          <w:p>
            <w:pPr>
              <w:widowControl/>
              <w:spacing w:line="320" w:lineRule="exact"/>
              <w:jc w:val="center"/>
              <w:textAlignment w:val="center"/>
              <w:rPr>
                <w:rFonts w:hint="eastAsia" w:ascii="仿宋" w:hAnsi="仿宋" w:eastAsia="仿宋"/>
                <w:sz w:val="24"/>
                <w:szCs w:val="24"/>
              </w:rPr>
            </w:pPr>
            <w:r>
              <w:rPr>
                <w:rFonts w:hint="eastAsia" w:ascii="仿宋" w:hAnsi="仿宋" w:eastAsia="仿宋"/>
                <w:sz w:val="24"/>
                <w:szCs w:val="24"/>
                <w:lang w:val="en-US" w:eastAsia="zh-CN"/>
              </w:rPr>
              <w:t>1</w:t>
            </w:r>
          </w:p>
        </w:tc>
        <w:tc>
          <w:tcPr>
            <w:tcW w:w="515" w:type="pct"/>
            <w:noWrap/>
            <w:vAlign w:val="center"/>
          </w:tcPr>
          <w:p>
            <w:pPr>
              <w:widowControl/>
              <w:spacing w:line="320" w:lineRule="exact"/>
              <w:jc w:val="center"/>
              <w:textAlignment w:val="center"/>
              <w:rPr>
                <w:rFonts w:hint="eastAsia" w:ascii="仿宋" w:hAnsi="仿宋" w:eastAsia="仿宋"/>
                <w:sz w:val="24"/>
                <w:szCs w:val="24"/>
              </w:rPr>
            </w:pPr>
            <w:r>
              <w:rPr>
                <w:rFonts w:hint="eastAsia" w:ascii="仿宋" w:hAnsi="仿宋" w:eastAsia="仿宋"/>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rPr>
            </w:pPr>
            <w:r>
              <w:rPr>
                <w:rFonts w:hint="eastAsia" w:ascii="仿宋" w:hAnsi="仿宋" w:eastAsia="仿宋"/>
                <w:sz w:val="24"/>
                <w:szCs w:val="24"/>
              </w:rPr>
              <w:t>5</w:t>
            </w:r>
          </w:p>
        </w:tc>
        <w:tc>
          <w:tcPr>
            <w:tcW w:w="1257" w:type="pct"/>
            <w:noWrap/>
            <w:vAlign w:val="center"/>
          </w:tcPr>
          <w:p>
            <w:pPr>
              <w:pStyle w:val="10"/>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rPr>
              <w:t>凉菜间</w:t>
            </w:r>
            <w:r>
              <w:rPr>
                <w:rFonts w:hint="eastAsia" w:ascii="仿宋" w:hAnsi="仿宋" w:eastAsia="仿宋" w:cs="Times New Roman"/>
                <w:sz w:val="24"/>
                <w:szCs w:val="24"/>
                <w:lang w:val="en-US" w:eastAsia="zh-CN"/>
              </w:rPr>
              <w:t>饮水机</w:t>
            </w:r>
          </w:p>
        </w:tc>
        <w:tc>
          <w:tcPr>
            <w:tcW w:w="2437" w:type="pct"/>
            <w:noWrap/>
          </w:tcPr>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r>
              <w:rPr>
                <w:rFonts w:hint="eastAsia" w:ascii="仿宋" w:hAnsi="仿宋" w:eastAsia="仿宋" w:cs="Times New Roman"/>
                <w:sz w:val="24"/>
                <w:szCs w:val="24"/>
              </w:rPr>
              <w:t>产</w:t>
            </w:r>
            <w:r>
              <w:rPr>
                <w:rFonts w:hint="eastAsia" w:ascii="仿宋" w:hAnsi="仿宋" w:eastAsia="仿宋" w:cs="Times New Roman"/>
                <w:kern w:val="2"/>
                <w:sz w:val="24"/>
                <w:szCs w:val="24"/>
                <w:lang w:val="en-US" w:eastAsia="zh-CN" w:bidi="ar-SA"/>
              </w:rPr>
              <w:t>品参考尺寸：390*150*620mm（含一字阀门）</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2.过滤精度：≤0.5微米</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3.适用水压：0.1-0.4Mpa</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4.进水温度：约5-38℃</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5.处理水量：≥10L/分钟</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6.滤芯：400型ACF(碳纤维）*1</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7.前置20寸：一体式符合PP棉前置滤芯                                                    8.ACF:有效滤除消毒副融产物,腐殖质.钙、余氧、有机物、有色异味，提高水质口感，杀灭病菌总数、杀灭总大肠杆菌群微生物、防止细菌逆向滋生有效滤除消毒副产物、腐殖质、钙、余氧、有机物</w:t>
            </w:r>
          </w:p>
          <w:p>
            <w:pPr>
              <w:keepNext w:val="0"/>
              <w:keepLines w:val="0"/>
              <w:pageBreakBefore w:val="0"/>
              <w:widowControl/>
              <w:numPr>
                <w:ilvl w:val="0"/>
                <w:numId w:val="0"/>
              </w:numPr>
              <w:kinsoku/>
              <w:wordWrap w:val="0"/>
              <w:overflowPunct/>
              <w:topLinePunct w:val="0"/>
              <w:autoSpaceDE/>
              <w:autoSpaceDN/>
              <w:bidi w:val="0"/>
              <w:adjustRightInd/>
              <w:snapToGrid/>
              <w:spacing w:line="360" w:lineRule="exact"/>
              <w:ind w:left="0" w:leftChars="0" w:firstLine="0" w:firstLineChars="0"/>
              <w:textAlignment w:val="center"/>
              <w:rPr>
                <w:rFonts w:hint="eastAsia" w:hAnsi="宋体"/>
                <w:sz w:val="24"/>
                <w:szCs w:val="22"/>
              </w:rPr>
            </w:pPr>
            <w:r>
              <w:rPr>
                <w:rFonts w:hint="eastAsia" w:ascii="仿宋" w:hAnsi="仿宋" w:eastAsia="仿宋" w:cs="Times New Roman"/>
                <w:kern w:val="2"/>
                <w:sz w:val="24"/>
                <w:szCs w:val="24"/>
                <w:lang w:val="en-US" w:eastAsia="zh-CN" w:bidi="ar-SA"/>
              </w:rPr>
              <w:t xml:space="preserve">9.建议使用更换周期:前置PP 3-6月，ACF 8-12月（和水质用水量有关）    </w:t>
            </w:r>
          </w:p>
        </w:tc>
        <w:tc>
          <w:tcPr>
            <w:tcW w:w="521"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p>
        </w:tc>
        <w:tc>
          <w:tcPr>
            <w:tcW w:w="515"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1257"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rPr>
              <w:t>水果间</w:t>
            </w:r>
            <w:r>
              <w:rPr>
                <w:rFonts w:hint="eastAsia" w:ascii="仿宋" w:hAnsi="仿宋" w:eastAsia="仿宋" w:cs="Times New Roman"/>
                <w:sz w:val="24"/>
                <w:szCs w:val="24"/>
                <w:lang w:val="en-US" w:eastAsia="zh-CN"/>
              </w:rPr>
              <w:t>饮水机</w:t>
            </w:r>
          </w:p>
        </w:tc>
        <w:tc>
          <w:tcPr>
            <w:tcW w:w="2437" w:type="pct"/>
            <w:noWrap/>
            <w:vAlign w:val="center"/>
          </w:tcPr>
          <w:p>
            <w:pPr>
              <w:pStyle w:val="10"/>
              <w:numPr>
                <w:ilvl w:val="0"/>
                <w:numId w:val="0"/>
              </w:num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1.</w:t>
            </w:r>
            <w:r>
              <w:rPr>
                <w:rFonts w:hint="eastAsia" w:ascii="仿宋" w:hAnsi="仿宋" w:eastAsia="仿宋" w:cs="Times New Roman"/>
                <w:sz w:val="24"/>
                <w:szCs w:val="24"/>
              </w:rPr>
              <w:t>产品</w:t>
            </w:r>
            <w:r>
              <w:rPr>
                <w:rFonts w:hint="eastAsia" w:ascii="仿宋" w:hAnsi="仿宋" w:eastAsia="仿宋" w:cs="Times New Roman"/>
                <w:kern w:val="2"/>
                <w:sz w:val="24"/>
                <w:szCs w:val="24"/>
                <w:lang w:val="en-US" w:eastAsia="zh-CN" w:bidi="ar-SA"/>
              </w:rPr>
              <w:t>参考尺寸：390*150*620mm（含一字阀门）</w:t>
            </w:r>
          </w:p>
          <w:p>
            <w:pPr>
              <w:pStyle w:val="10"/>
              <w:numPr>
                <w:ilvl w:val="0"/>
                <w:numId w:val="0"/>
              </w:num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2.过滤精度：≤0.5微米</w:t>
            </w:r>
          </w:p>
          <w:p>
            <w:pPr>
              <w:pStyle w:val="10"/>
              <w:numPr>
                <w:ilvl w:val="0"/>
                <w:numId w:val="0"/>
              </w:numPr>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3.适用水压：0.1-0.4Mpa</w:t>
            </w:r>
          </w:p>
          <w:p>
            <w:pPr>
              <w:pStyle w:val="1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4.进水温度：约5-38℃</w:t>
            </w:r>
          </w:p>
          <w:p>
            <w:pPr>
              <w:pStyle w:val="10"/>
              <w:jc w:val="both"/>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5.处理水量：≥10L/分钟</w:t>
            </w:r>
          </w:p>
          <w:p>
            <w:pPr>
              <w:pStyle w:val="10"/>
              <w:jc w:val="both"/>
              <w:rPr>
                <w:rFonts w:hint="eastAsia" w:ascii="仿宋" w:hAnsi="仿宋" w:eastAsia="仿宋" w:cs="Times New Roman"/>
                <w:sz w:val="24"/>
                <w:szCs w:val="24"/>
              </w:rPr>
            </w:pP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 xml:space="preserve">滤芯：400型ACF(碳纤维）*1                        </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 xml:space="preserve">前置20寸：一体式符合PP棉前置滤芯                                                     </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ACF:有效滤除消毒副融产物,腐殖质.钙、余氧.有机物.有色异味</w:t>
            </w:r>
            <w:r>
              <w:rPr>
                <w:rFonts w:hint="eastAsia" w:ascii="仿宋" w:hAnsi="仿宋" w:eastAsia="仿宋" w:cs="Times New Roman"/>
                <w:sz w:val="24"/>
                <w:szCs w:val="24"/>
                <w:lang w:eastAsia="zh-CN"/>
              </w:rPr>
              <w:t>，</w:t>
            </w:r>
            <w:r>
              <w:rPr>
                <w:rFonts w:hint="eastAsia" w:ascii="仿宋" w:hAnsi="仿宋" w:eastAsia="仿宋" w:cs="Times New Roman"/>
                <w:sz w:val="24"/>
                <w:szCs w:val="24"/>
              </w:rPr>
              <w:t>提高水质口感，杀灭病菌总数</w:t>
            </w:r>
            <w:r>
              <w:rPr>
                <w:rFonts w:hint="eastAsia" w:ascii="仿宋" w:hAnsi="仿宋" w:eastAsia="仿宋" w:cs="Times New Roman"/>
                <w:sz w:val="24"/>
                <w:szCs w:val="24"/>
                <w:lang w:eastAsia="zh-CN"/>
              </w:rPr>
              <w:t>、</w:t>
            </w:r>
            <w:r>
              <w:rPr>
                <w:rFonts w:hint="eastAsia" w:ascii="仿宋" w:hAnsi="仿宋" w:eastAsia="仿宋" w:cs="Times New Roman"/>
                <w:sz w:val="24"/>
                <w:szCs w:val="24"/>
              </w:rPr>
              <w:t>杀灭总大肠杆菌群微生物,防止细菌逆向滋生有效滤除消毒副产物、腐殖质</w:t>
            </w:r>
            <w:r>
              <w:rPr>
                <w:rFonts w:hint="eastAsia" w:ascii="仿宋" w:hAnsi="仿宋" w:eastAsia="仿宋" w:cs="Times New Roman"/>
                <w:sz w:val="24"/>
                <w:szCs w:val="24"/>
                <w:lang w:eastAsia="zh-CN"/>
              </w:rPr>
              <w:t>、</w:t>
            </w:r>
            <w:r>
              <w:rPr>
                <w:rFonts w:hint="eastAsia" w:ascii="仿宋" w:hAnsi="仿宋" w:eastAsia="仿宋" w:cs="Times New Roman"/>
                <w:sz w:val="24"/>
                <w:szCs w:val="24"/>
              </w:rPr>
              <w:t>钙</w:t>
            </w:r>
            <w:r>
              <w:rPr>
                <w:rFonts w:hint="eastAsia" w:ascii="仿宋" w:hAnsi="仿宋" w:eastAsia="仿宋" w:cs="Times New Roman"/>
                <w:sz w:val="24"/>
                <w:szCs w:val="24"/>
                <w:lang w:eastAsia="zh-CN"/>
              </w:rPr>
              <w:t>、</w:t>
            </w:r>
            <w:r>
              <w:rPr>
                <w:rFonts w:hint="eastAsia" w:ascii="仿宋" w:hAnsi="仿宋" w:eastAsia="仿宋" w:cs="Times New Roman"/>
                <w:sz w:val="24"/>
                <w:szCs w:val="24"/>
              </w:rPr>
              <w:t>余氧</w:t>
            </w:r>
            <w:r>
              <w:rPr>
                <w:rFonts w:hint="eastAsia" w:ascii="仿宋" w:hAnsi="仿宋" w:eastAsia="仿宋" w:cs="Times New Roman"/>
                <w:sz w:val="24"/>
                <w:szCs w:val="24"/>
                <w:lang w:eastAsia="zh-CN"/>
              </w:rPr>
              <w:t>、</w:t>
            </w:r>
            <w:r>
              <w:rPr>
                <w:rFonts w:hint="eastAsia" w:ascii="仿宋" w:hAnsi="仿宋" w:eastAsia="仿宋" w:cs="Times New Roman"/>
                <w:sz w:val="24"/>
                <w:szCs w:val="24"/>
              </w:rPr>
              <w:t xml:space="preserve">有机物 </w:t>
            </w:r>
          </w:p>
          <w:p>
            <w:pPr>
              <w:pStyle w:val="10"/>
              <w:jc w:val="both"/>
              <w:rPr>
                <w:rFonts w:hint="eastAsia" w:ascii="仿宋" w:hAnsi="仿宋" w:eastAsia="仿宋" w:cs="Times New Roman"/>
                <w:sz w:val="24"/>
                <w:szCs w:val="24"/>
              </w:rPr>
            </w:pP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 xml:space="preserve">建议使用更换周期:前置PP 3-6月，ACF 8-12月（和水质用水量有关） </w:t>
            </w:r>
          </w:p>
        </w:tc>
        <w:tc>
          <w:tcPr>
            <w:tcW w:w="521"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p>
        </w:tc>
        <w:tc>
          <w:tcPr>
            <w:tcW w:w="515"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257"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rPr>
              <w:t>炉背水龙头</w:t>
            </w:r>
          </w:p>
        </w:tc>
        <w:tc>
          <w:tcPr>
            <w:tcW w:w="2437" w:type="pct"/>
            <w:noWrap/>
            <w:vAlign w:val="center"/>
          </w:tcPr>
          <w:p>
            <w:pPr>
              <w:pStyle w:val="10"/>
              <w:jc w:val="both"/>
              <w:rPr>
                <w:rFonts w:hint="eastAsia" w:ascii="仿宋" w:hAnsi="仿宋" w:eastAsia="仿宋" w:cs="Times New Roman"/>
                <w:sz w:val="24"/>
                <w:szCs w:val="24"/>
              </w:rPr>
            </w:pPr>
          </w:p>
        </w:tc>
        <w:tc>
          <w:tcPr>
            <w:tcW w:w="521"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515"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257"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rPr>
              <w:t>水盆龙头</w:t>
            </w:r>
          </w:p>
        </w:tc>
        <w:tc>
          <w:tcPr>
            <w:tcW w:w="2437" w:type="pct"/>
            <w:noWrap/>
            <w:vAlign w:val="center"/>
          </w:tcPr>
          <w:p>
            <w:pPr>
              <w:pStyle w:val="10"/>
              <w:jc w:val="both"/>
              <w:rPr>
                <w:rFonts w:hint="eastAsia" w:ascii="仿宋" w:hAnsi="仿宋" w:eastAsia="仿宋" w:cs="Times New Roman"/>
                <w:sz w:val="24"/>
                <w:szCs w:val="24"/>
              </w:rPr>
            </w:pPr>
          </w:p>
        </w:tc>
        <w:tc>
          <w:tcPr>
            <w:tcW w:w="521"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5</w:t>
            </w:r>
          </w:p>
        </w:tc>
        <w:tc>
          <w:tcPr>
            <w:tcW w:w="515"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67" w:type="pct"/>
            <w:noWrap/>
            <w:vAlign w:val="center"/>
          </w:tcPr>
          <w:p>
            <w:pPr>
              <w:widowControl/>
              <w:spacing w:line="360" w:lineRule="exact"/>
              <w:jc w:val="center"/>
              <w:textAlignment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257" w:type="pct"/>
            <w:noWrap/>
            <w:vAlign w:val="center"/>
          </w:tcPr>
          <w:p>
            <w:pPr>
              <w:pStyle w:val="10"/>
              <w:jc w:val="center"/>
              <w:rPr>
                <w:rFonts w:hint="eastAsia" w:ascii="仿宋" w:hAnsi="仿宋" w:eastAsia="仿宋" w:cs="Times New Roman"/>
                <w:sz w:val="24"/>
                <w:szCs w:val="24"/>
              </w:rPr>
            </w:pPr>
            <w:r>
              <w:rPr>
                <w:rFonts w:hint="eastAsia" w:ascii="仿宋" w:hAnsi="仿宋" w:eastAsia="仿宋" w:cs="Times New Roman"/>
                <w:sz w:val="24"/>
                <w:szCs w:val="24"/>
              </w:rPr>
              <w:t>冷水进水管、弯头、三通及安装费</w:t>
            </w:r>
          </w:p>
        </w:tc>
        <w:tc>
          <w:tcPr>
            <w:tcW w:w="2437" w:type="pct"/>
            <w:noWrap/>
            <w:vAlign w:val="center"/>
          </w:tcPr>
          <w:p>
            <w:pPr>
              <w:pStyle w:val="10"/>
              <w:jc w:val="both"/>
              <w:rPr>
                <w:rFonts w:hint="eastAsia" w:ascii="仿宋" w:hAnsi="仿宋" w:eastAsia="仿宋" w:cs="Times New Roman"/>
                <w:sz w:val="24"/>
                <w:szCs w:val="24"/>
              </w:rPr>
            </w:pPr>
          </w:p>
        </w:tc>
        <w:tc>
          <w:tcPr>
            <w:tcW w:w="521"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515" w:type="pct"/>
            <w:noWrap/>
            <w:vAlign w:val="center"/>
          </w:tcPr>
          <w:p>
            <w:pPr>
              <w:pStyle w:val="10"/>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宗</w:t>
            </w:r>
          </w:p>
        </w:tc>
      </w:tr>
    </w:tbl>
    <w:p>
      <w:pPr>
        <w:spacing w:line="360" w:lineRule="auto"/>
        <w:ind w:firstLine="481" w:firstLineChars="200"/>
        <w:rPr>
          <w:rFonts w:hint="eastAsia" w:ascii="仿宋" w:hAnsi="仿宋" w:eastAsia="仿宋"/>
          <w:b/>
          <w:bCs/>
          <w:sz w:val="24"/>
        </w:rPr>
      </w:pPr>
      <w:r>
        <w:rPr>
          <w:rFonts w:hint="eastAsia" w:ascii="仿宋" w:hAnsi="仿宋" w:eastAsia="仿宋"/>
          <w:b/>
          <w:bCs/>
          <w:sz w:val="24"/>
        </w:rPr>
        <w:t>采购人允许偏离范围或者幅度:</w:t>
      </w:r>
    </w:p>
    <w:p>
      <w:pPr>
        <w:spacing w:line="360" w:lineRule="auto"/>
        <w:ind w:firstLine="481" w:firstLineChars="200"/>
        <w:rPr>
          <w:rFonts w:ascii="仿宋" w:hAnsi="仿宋" w:eastAsia="仿宋"/>
          <w:b/>
          <w:bCs/>
          <w:sz w:val="24"/>
        </w:rPr>
      </w:pPr>
      <w:r>
        <w:rPr>
          <w:rFonts w:hint="eastAsia" w:ascii="仿宋" w:hAnsi="仿宋" w:eastAsia="仿宋"/>
          <w:b/>
          <w:bCs/>
          <w:sz w:val="24"/>
        </w:rPr>
        <w:t>带“★”条款为实质性条款，供应商必须按照磋商文件的要求做出实质性响应。其余存在偏离由磋商小组根据第五章 评审办法综合评定。</w:t>
      </w:r>
    </w:p>
    <w:p>
      <w:pPr>
        <w:pStyle w:val="2"/>
        <w:spacing w:before="0" w:after="0"/>
        <w:ind w:firstLine="280" w:firstLineChars="100"/>
        <w:jc w:val="left"/>
        <w:rPr>
          <w:rFonts w:hint="eastAsia" w:ascii="楷体" w:hAnsi="楷体" w:eastAsia="楷体" w:cs="楷体"/>
          <w:b w:val="0"/>
          <w:bCs w:val="0"/>
          <w:sz w:val="28"/>
          <w:szCs w:val="28"/>
        </w:rPr>
      </w:pPr>
      <w:bookmarkStart w:id="21" w:name="_Toc20199"/>
      <w:r>
        <w:rPr>
          <w:rFonts w:hint="eastAsia" w:ascii="楷体" w:hAnsi="楷体" w:eastAsia="楷体" w:cs="楷体"/>
          <w:b w:val="0"/>
          <w:bCs w:val="0"/>
          <w:sz w:val="28"/>
          <w:szCs w:val="28"/>
        </w:rPr>
        <w:t>3.商务条件</w:t>
      </w:r>
      <w:bookmarkEnd w:id="20"/>
      <w:bookmarkEnd w:id="21"/>
    </w:p>
    <w:p>
      <w:pPr>
        <w:spacing w:line="360" w:lineRule="auto"/>
        <w:ind w:firstLine="480" w:firstLineChars="200"/>
        <w:rPr>
          <w:rFonts w:hint="eastAsia" w:ascii="仿宋" w:hAnsi="仿宋" w:eastAsia="仿宋"/>
          <w:sz w:val="24"/>
        </w:rPr>
      </w:pPr>
      <w:r>
        <w:rPr>
          <w:rFonts w:hint="eastAsia" w:ascii="仿宋" w:hAnsi="仿宋" w:eastAsia="仿宋"/>
          <w:sz w:val="24"/>
        </w:rPr>
        <w:t>★3.1交货期：合同签订后30日内交货配送并按照采购要求安装完毕。</w:t>
      </w:r>
    </w:p>
    <w:p>
      <w:pPr>
        <w:spacing w:line="360" w:lineRule="auto"/>
        <w:ind w:firstLine="480" w:firstLineChars="200"/>
        <w:rPr>
          <w:rFonts w:hint="eastAsia" w:ascii="仿宋" w:hAnsi="仿宋" w:eastAsia="仿宋"/>
          <w:sz w:val="24"/>
        </w:rPr>
      </w:pPr>
      <w:r>
        <w:rPr>
          <w:rFonts w:hint="eastAsia" w:ascii="仿宋" w:hAnsi="仿宋" w:eastAsia="仿宋"/>
          <w:sz w:val="24"/>
        </w:rPr>
        <w:t>3.2交货地点：青岛市采购人指定地点。</w:t>
      </w:r>
    </w:p>
    <w:p>
      <w:pPr>
        <w:spacing w:line="360" w:lineRule="auto"/>
        <w:ind w:firstLine="480" w:firstLineChars="200"/>
        <w:rPr>
          <w:rFonts w:hint="eastAsia" w:ascii="仿宋" w:hAnsi="仿宋" w:eastAsia="仿宋"/>
          <w:sz w:val="24"/>
        </w:rPr>
      </w:pPr>
      <w:r>
        <w:rPr>
          <w:rFonts w:hint="eastAsia" w:ascii="仿宋" w:hAnsi="仿宋" w:eastAsia="仿宋"/>
          <w:sz w:val="24"/>
        </w:rPr>
        <w:t>3.3付款方式：合同签订后，</w:t>
      </w:r>
      <w:r>
        <w:rPr>
          <w:rFonts w:hint="eastAsia" w:ascii="仿宋" w:hAnsi="仿宋" w:eastAsia="仿宋"/>
          <w:sz w:val="24"/>
          <w:lang w:val="en-US" w:eastAsia="zh-CN"/>
        </w:rPr>
        <w:t>安装调试</w:t>
      </w:r>
      <w:r>
        <w:rPr>
          <w:rFonts w:hint="eastAsia" w:ascii="仿宋" w:hAnsi="仿宋" w:eastAsia="仿宋"/>
          <w:sz w:val="24"/>
        </w:rPr>
        <w:t>完成且验收合格后支付合同金额的100% 。</w:t>
      </w:r>
    </w:p>
    <w:p>
      <w:pPr>
        <w:spacing w:line="360" w:lineRule="auto"/>
        <w:ind w:firstLine="480" w:firstLineChars="200"/>
        <w:rPr>
          <w:rFonts w:hint="eastAsia" w:ascii="仿宋" w:hAnsi="仿宋" w:eastAsia="仿宋"/>
          <w:sz w:val="24"/>
        </w:rPr>
      </w:pPr>
      <w:r>
        <w:rPr>
          <w:rFonts w:hint="eastAsia" w:ascii="仿宋" w:hAnsi="仿宋" w:eastAsia="仿宋"/>
          <w:sz w:val="24"/>
        </w:rPr>
        <w:t>3.4验收</w:t>
      </w:r>
    </w:p>
    <w:p>
      <w:pPr>
        <w:spacing w:line="360" w:lineRule="auto"/>
        <w:ind w:firstLine="480" w:firstLineChars="200"/>
        <w:rPr>
          <w:rFonts w:hint="eastAsia" w:ascii="仿宋" w:hAnsi="仿宋" w:eastAsia="仿宋"/>
          <w:sz w:val="24"/>
        </w:rPr>
      </w:pPr>
      <w:r>
        <w:rPr>
          <w:rFonts w:hint="eastAsia" w:ascii="仿宋" w:hAnsi="仿宋" w:eastAsia="仿宋"/>
          <w:sz w:val="24"/>
        </w:rPr>
        <w:t>3.4.1货物运抵现场后，采购人将对货物数量、质量、规格等进行检验。如发现货物和规格或者两者都与磋商文件、响应文件、合同不符，采购人有权限根据检验结果要求成交供应商立即更换或者提出索赔要求。</w:t>
      </w:r>
    </w:p>
    <w:p>
      <w:pPr>
        <w:spacing w:line="360" w:lineRule="auto"/>
        <w:ind w:firstLine="480" w:firstLineChars="200"/>
        <w:rPr>
          <w:rFonts w:hint="eastAsia" w:ascii="仿宋" w:hAnsi="仿宋" w:eastAsia="仿宋"/>
          <w:sz w:val="24"/>
        </w:rPr>
      </w:pPr>
      <w:r>
        <w:rPr>
          <w:rFonts w:hint="eastAsia" w:ascii="仿宋" w:hAnsi="仿宋" w:eastAsia="仿宋"/>
          <w:sz w:val="24"/>
        </w:rPr>
        <w:t>3.4.2货物由成交供应商进行配送安装，完毕后，采购人应对货物的数量、质量、规格、性能等进行详细而全面的检验。安装完毕7日内，证明货物以及使用质量无任何问题，由采购人组成的验收小组签署验收报告，作为付款凭据之一。</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3.5质量保证期 </w:t>
      </w:r>
    </w:p>
    <w:p>
      <w:pPr>
        <w:spacing w:line="360" w:lineRule="auto"/>
        <w:ind w:firstLine="480" w:firstLineChars="200"/>
        <w:rPr>
          <w:rFonts w:hint="eastAsia" w:ascii="仿宋" w:hAnsi="仿宋" w:eastAsia="仿宋"/>
          <w:sz w:val="24"/>
        </w:rPr>
      </w:pPr>
      <w:r>
        <w:rPr>
          <w:rFonts w:hint="eastAsia" w:ascii="仿宋" w:hAnsi="仿宋" w:eastAsia="仿宋"/>
          <w:sz w:val="24"/>
        </w:rPr>
        <w:t>★◆3.5.1质量保证期：本项目整体产品质量保证期为自验收合格之日起1年，国家主管部门或者行业标准对货物本身有更高要求的，从其规定并在合同中约定，供应商亦可提报更长的质量保证期。</w:t>
      </w:r>
    </w:p>
    <w:p>
      <w:pPr>
        <w:spacing w:line="360" w:lineRule="auto"/>
        <w:ind w:firstLine="480" w:firstLineChars="200"/>
        <w:rPr>
          <w:rFonts w:hint="eastAsia" w:ascii="仿宋" w:hAnsi="仿宋" w:eastAsia="仿宋"/>
          <w:sz w:val="24"/>
        </w:rPr>
      </w:pPr>
      <w:r>
        <w:rPr>
          <w:rFonts w:hint="eastAsia" w:ascii="仿宋" w:hAnsi="仿宋" w:eastAsia="仿宋"/>
          <w:sz w:val="24"/>
        </w:rPr>
        <w:t>3.5.2质量保证期内，如果证实货物是有缺陷的，包括潜在的缺陷或者使用不符合要求的材料等，成交供应商应立即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spacing w:line="360" w:lineRule="auto"/>
        <w:ind w:firstLine="480" w:firstLineChars="200"/>
        <w:rPr>
          <w:rFonts w:hint="eastAsia" w:ascii="仿宋" w:hAnsi="仿宋" w:eastAsia="仿宋"/>
          <w:sz w:val="24"/>
        </w:rPr>
      </w:pPr>
      <w:r>
        <w:rPr>
          <w:rFonts w:hint="eastAsia" w:ascii="仿宋" w:hAnsi="仿宋" w:eastAsia="仿宋"/>
          <w:sz w:val="24"/>
        </w:rPr>
        <w:t>3.6售后服务</w:t>
      </w:r>
    </w:p>
    <w:p>
      <w:pPr>
        <w:spacing w:line="360" w:lineRule="auto"/>
        <w:ind w:firstLine="480" w:firstLineChars="200"/>
        <w:rPr>
          <w:rFonts w:hint="eastAsia" w:ascii="仿宋" w:hAnsi="仿宋" w:eastAsia="仿宋"/>
          <w:sz w:val="24"/>
        </w:rPr>
      </w:pPr>
      <w:r>
        <w:rPr>
          <w:rFonts w:hint="eastAsia" w:ascii="仿宋" w:hAnsi="仿宋" w:eastAsia="仿宋"/>
          <w:sz w:val="24"/>
        </w:rPr>
        <w:t>3.6.1成交供应商应提供及时周到的售后服务。</w:t>
      </w:r>
    </w:p>
    <w:p>
      <w:pPr>
        <w:spacing w:line="360" w:lineRule="auto"/>
        <w:ind w:firstLine="480" w:firstLineChars="200"/>
        <w:rPr>
          <w:rFonts w:hint="eastAsia" w:ascii="仿宋" w:hAnsi="仿宋" w:eastAsia="仿宋"/>
          <w:sz w:val="24"/>
        </w:rPr>
      </w:pPr>
      <w:r>
        <w:rPr>
          <w:rFonts w:hint="eastAsia" w:ascii="仿宋" w:hAnsi="仿宋" w:eastAsia="仿宋"/>
          <w:sz w:val="24"/>
        </w:rPr>
        <w:t>3.6.2成交供应商在接到采购人通知后1小时内做出响应，4小时内到达现场，24小时内维修或更换完毕，不能在规定时间内维修或更换的要免费提供备品备件。</w:t>
      </w:r>
    </w:p>
    <w:p>
      <w:pPr>
        <w:spacing w:line="360" w:lineRule="auto"/>
        <w:ind w:firstLine="480" w:firstLineChars="200"/>
        <w:rPr>
          <w:rFonts w:hint="eastAsia" w:ascii="仿宋" w:hAnsi="仿宋" w:eastAsia="仿宋"/>
          <w:sz w:val="24"/>
        </w:rPr>
      </w:pPr>
      <w:r>
        <w:rPr>
          <w:rFonts w:hint="eastAsia" w:ascii="仿宋" w:hAnsi="仿宋" w:eastAsia="仿宋"/>
          <w:sz w:val="24"/>
        </w:rPr>
        <w:t xml:space="preserve">注：上述要求以及标注中： </w:t>
      </w:r>
    </w:p>
    <w:p>
      <w:pPr>
        <w:spacing w:line="360" w:lineRule="auto"/>
        <w:ind w:firstLine="480" w:firstLineChars="200"/>
        <w:rPr>
          <w:rFonts w:hint="eastAsia" w:ascii="仿宋" w:hAnsi="仿宋" w:eastAsia="仿宋"/>
          <w:sz w:val="24"/>
        </w:rPr>
      </w:pPr>
      <w:r>
        <w:rPr>
          <w:rFonts w:hint="eastAsia" w:ascii="仿宋" w:hAnsi="仿宋" w:eastAsia="仿宋"/>
          <w:sz w:val="24"/>
        </w:rPr>
        <w:t>带“★”条款为实质性条款，供应商必须按照磋商文件的要求做出实质性响应。</w:t>
      </w:r>
    </w:p>
    <w:p>
      <w:pPr>
        <w:spacing w:line="360" w:lineRule="auto"/>
        <w:ind w:firstLine="480" w:firstLineChars="200"/>
        <w:rPr>
          <w:rFonts w:hint="eastAsia" w:ascii="仿宋" w:hAnsi="仿宋" w:eastAsia="仿宋"/>
          <w:sz w:val="24"/>
        </w:rPr>
      </w:pPr>
      <w:r>
        <w:rPr>
          <w:rFonts w:hint="eastAsia" w:ascii="仿宋" w:hAnsi="仿宋" w:eastAsia="仿宋"/>
          <w:sz w:val="24"/>
        </w:rPr>
        <w:t>带“◆”标注的为可能实质性变动的技术、服务要求以及合同草案条款内容。</w:t>
      </w:r>
    </w:p>
    <w:p>
      <w:pPr>
        <w:spacing w:afterLines="100" w:line="360" w:lineRule="auto"/>
        <w:jc w:val="center"/>
        <w:outlineLvl w:val="1"/>
        <w:rPr>
          <w:rFonts w:hint="eastAsia" w:ascii="黑体" w:hAnsi="黑体" w:eastAsia="黑体"/>
          <w:sz w:val="28"/>
          <w:szCs w:val="28"/>
        </w:rPr>
      </w:pPr>
      <w:r>
        <w:rPr>
          <w:rFonts w:ascii="黑体" w:hAnsi="黑体" w:eastAsia="黑体"/>
          <w:sz w:val="28"/>
          <w:szCs w:val="28"/>
        </w:rPr>
        <w:br w:type="page"/>
      </w:r>
      <w:bookmarkStart w:id="22" w:name="_Toc1196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22"/>
    </w:p>
    <w:p>
      <w:pPr>
        <w:spacing w:afterLines="50" w:line="360" w:lineRule="auto"/>
        <w:ind w:firstLine="560" w:firstLineChars="200"/>
        <w:outlineLvl w:val="2"/>
        <w:rPr>
          <w:rFonts w:ascii="仿宋" w:hAnsi="仿宋" w:eastAsia="仿宋"/>
          <w:sz w:val="24"/>
          <w:szCs w:val="24"/>
        </w:rPr>
      </w:pPr>
      <w:bookmarkStart w:id="23" w:name="_Toc1992"/>
      <w:bookmarkStart w:id="24" w:name="_Toc519082493"/>
      <w:r>
        <w:rPr>
          <w:rFonts w:hint="eastAsia" w:ascii="楷体" w:hAnsi="楷体" w:eastAsia="楷体"/>
          <w:sz w:val="28"/>
          <w:szCs w:val="28"/>
        </w:rPr>
        <w:t>1.相关要求</w:t>
      </w:r>
      <w:bookmarkEnd w:id="23"/>
      <w:bookmarkEnd w:id="24"/>
      <w:bookmarkStart w:id="25" w:name="_Toc494455918"/>
    </w:p>
    <w:p>
      <w:pPr>
        <w:spacing w:line="440" w:lineRule="exact"/>
        <w:ind w:firstLine="480" w:firstLineChars="200"/>
        <w:rPr>
          <w:rFonts w:hint="eastAsia" w:ascii="仿宋" w:hAnsi="仿宋" w:eastAsia="仿宋" w:cs="仿宋"/>
          <w:sz w:val="24"/>
          <w:szCs w:val="24"/>
        </w:rPr>
      </w:pPr>
      <w:bookmarkStart w:id="26" w:name="_Toc519082494"/>
      <w:r>
        <w:rPr>
          <w:rFonts w:hint="eastAsia" w:ascii="仿宋" w:hAnsi="仿宋" w:eastAsia="仿宋" w:cs="仿宋"/>
          <w:sz w:val="24"/>
          <w:szCs w:val="24"/>
        </w:rPr>
        <w:t>1.1技术汇总得分的计算方法：磋商小组成员技术评分的算术平均值。</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1.2当供应商所提供的服务与磋商文件要求相同，但其表述不同时不扣分。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1.3同类项目”是指供应商已经承担的与本次采购的产品要求相同或者类同的货物，并且签订合同一方必须是供应商。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1.4评分得分非整数的保留小数点后两位（小数点后第三位数四舍五入）。</w:t>
      </w:r>
    </w:p>
    <w:p>
      <w:pPr>
        <w:spacing w:afterLines="50" w:line="360" w:lineRule="auto"/>
        <w:ind w:firstLine="560" w:firstLineChars="200"/>
        <w:outlineLvl w:val="2"/>
        <w:rPr>
          <w:rFonts w:hint="eastAsia" w:ascii="楷体" w:hAnsi="楷体" w:eastAsia="楷体"/>
          <w:sz w:val="28"/>
          <w:szCs w:val="28"/>
        </w:rPr>
      </w:pPr>
      <w:bookmarkStart w:id="27" w:name="_Toc8316"/>
      <w:r>
        <w:rPr>
          <w:rFonts w:hint="eastAsia" w:ascii="楷体" w:hAnsi="楷体" w:eastAsia="楷体"/>
          <w:sz w:val="28"/>
          <w:szCs w:val="28"/>
        </w:rPr>
        <w:t>2.评分标准</w:t>
      </w:r>
      <w:bookmarkEnd w:id="25"/>
      <w:bookmarkEnd w:id="26"/>
      <w:bookmarkEnd w:id="27"/>
      <w:bookmarkStart w:id="28" w:name="_Toc24926_WPSOffice_Level3"/>
      <w:bookmarkStart w:id="29" w:name="_Toc9783_WPSOffice_Level3"/>
      <w:bookmarkStart w:id="30" w:name="_Toc22540_WPSOffice_Level3"/>
    </w:p>
    <w:bookmarkEnd w:id="28"/>
    <w:bookmarkEnd w:id="29"/>
    <w:bookmarkEnd w:id="30"/>
    <w:p>
      <w:pPr>
        <w:spacing w:line="360" w:lineRule="auto"/>
        <w:ind w:firstLine="480" w:firstLineChars="200"/>
        <w:rPr>
          <w:rFonts w:hint="eastAsia" w:ascii="仿宋" w:hAnsi="仿宋" w:eastAsia="仿宋" w:cs="仿宋"/>
          <w:sz w:val="24"/>
          <w:szCs w:val="24"/>
        </w:rPr>
      </w:pPr>
      <w:bookmarkStart w:id="31" w:name="_Toc6677"/>
      <w:bookmarkStart w:id="32" w:name="_Toc14923"/>
      <w:bookmarkStart w:id="33" w:name="_Toc30949"/>
      <w:bookmarkStart w:id="34" w:name="_Toc464831128"/>
      <w:r>
        <w:rPr>
          <w:rFonts w:hint="eastAsia" w:ascii="仿宋" w:hAnsi="仿宋" w:eastAsia="仿宋" w:cs="仿宋"/>
          <w:sz w:val="24"/>
          <w:szCs w:val="24"/>
        </w:rPr>
        <w:t>2.1评分因素以及分值</w:t>
      </w:r>
      <w:bookmarkEnd w:id="31"/>
      <w:bookmarkEnd w:id="32"/>
      <w:bookmarkEnd w:id="33"/>
    </w:p>
    <w:tbl>
      <w:tblPr>
        <w:tblStyle w:val="18"/>
        <w:tblW w:w="90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50"/>
        <w:gridCol w:w="2112"/>
        <w:gridCol w:w="2303"/>
        <w:gridCol w:w="2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50"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评分因素</w:t>
            </w:r>
          </w:p>
        </w:tc>
        <w:tc>
          <w:tcPr>
            <w:tcW w:w="2112"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商务部分</w:t>
            </w:r>
          </w:p>
        </w:tc>
        <w:tc>
          <w:tcPr>
            <w:tcW w:w="2303"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技术部分</w:t>
            </w:r>
          </w:p>
        </w:tc>
        <w:tc>
          <w:tcPr>
            <w:tcW w:w="2463"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总分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2150"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分值比重</w:t>
            </w:r>
          </w:p>
        </w:tc>
        <w:tc>
          <w:tcPr>
            <w:tcW w:w="2112"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36分</w:t>
            </w:r>
          </w:p>
        </w:tc>
        <w:tc>
          <w:tcPr>
            <w:tcW w:w="2303"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64分</w:t>
            </w:r>
          </w:p>
        </w:tc>
        <w:tc>
          <w:tcPr>
            <w:tcW w:w="2463"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tabs>
                <w:tab w:val="left" w:pos="6480"/>
              </w:tabs>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100分</w:t>
            </w:r>
          </w:p>
        </w:tc>
      </w:tr>
    </w:tbl>
    <w:p>
      <w:pPr>
        <w:widowControl/>
        <w:adjustRightInd w:val="0"/>
        <w:spacing w:line="360" w:lineRule="auto"/>
        <w:ind w:right="-481" w:firstLine="480" w:firstLineChars="200"/>
        <w:outlineLvl w:val="4"/>
        <w:rPr>
          <w:rFonts w:ascii="仿宋" w:hAnsi="仿宋" w:eastAsia="仿宋" w:cs="仿宋"/>
          <w:kern w:val="1"/>
          <w:sz w:val="24"/>
          <w:szCs w:val="24"/>
        </w:rPr>
      </w:pPr>
      <w:bookmarkStart w:id="35" w:name="_Toc10041_WPSOffice_Level3"/>
      <w:bookmarkStart w:id="36" w:name="_Toc17903_WPSOffice_Level3"/>
      <w:bookmarkStart w:id="37" w:name="_Toc2588_WPSOffice_Level3"/>
      <w:r>
        <w:rPr>
          <w:rFonts w:hint="eastAsia" w:ascii="仿宋" w:hAnsi="仿宋" w:eastAsia="仿宋" w:cs="仿宋"/>
          <w:kern w:val="1"/>
          <w:sz w:val="24"/>
          <w:szCs w:val="24"/>
        </w:rPr>
        <w:t>2.2商务部分</w:t>
      </w:r>
      <w:bookmarkEnd w:id="35"/>
      <w:bookmarkEnd w:id="36"/>
      <w:bookmarkEnd w:id="37"/>
    </w:p>
    <w:tbl>
      <w:tblPr>
        <w:tblStyle w:val="18"/>
        <w:tblW w:w="92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1410"/>
        <w:gridCol w:w="60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76"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评分因素</w:t>
            </w:r>
          </w:p>
        </w:tc>
        <w:tc>
          <w:tcPr>
            <w:tcW w:w="1410"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分数</w:t>
            </w:r>
          </w:p>
        </w:tc>
        <w:tc>
          <w:tcPr>
            <w:tcW w:w="6071"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76"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autoSpaceDE w:val="0"/>
              <w:autoSpaceDN w:val="0"/>
              <w:adjustRightInd w:val="0"/>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响应报价</w:t>
            </w:r>
          </w:p>
        </w:tc>
        <w:tc>
          <w:tcPr>
            <w:tcW w:w="1410"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spacing w:line="360" w:lineRule="auto"/>
              <w:jc w:val="center"/>
              <w:rPr>
                <w:rFonts w:ascii="仿宋" w:hAnsi="仿宋" w:eastAsia="仿宋" w:cs="仿宋"/>
                <w:kern w:val="1"/>
                <w:sz w:val="24"/>
                <w:szCs w:val="24"/>
              </w:rPr>
            </w:pPr>
            <w:r>
              <w:rPr>
                <w:rFonts w:hint="eastAsia" w:ascii="仿宋" w:hAnsi="仿宋" w:eastAsia="仿宋" w:cs="仿宋"/>
                <w:kern w:val="1"/>
                <w:sz w:val="24"/>
                <w:szCs w:val="24"/>
              </w:rPr>
              <w:t>30</w:t>
            </w:r>
          </w:p>
        </w:tc>
        <w:tc>
          <w:tcPr>
            <w:tcW w:w="6071"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评审基准价C=所有有效标书响应报价(或最终价格)中的最低响应报价</w:t>
            </w:r>
          </w:p>
          <w:p>
            <w:pPr>
              <w:spacing w:line="360" w:lineRule="auto"/>
              <w:ind w:firstLine="480" w:firstLineChars="200"/>
              <w:rPr>
                <w:rFonts w:ascii="仿宋" w:hAnsi="仿宋" w:eastAsia="仿宋" w:cs="仿宋"/>
                <w:kern w:val="1"/>
                <w:sz w:val="24"/>
                <w:szCs w:val="24"/>
              </w:rPr>
            </w:pPr>
            <w:r>
              <w:rPr>
                <w:rFonts w:hint="eastAsia" w:ascii="仿宋" w:hAnsi="仿宋" w:eastAsia="仿宋" w:cs="仿宋"/>
                <w:sz w:val="24"/>
                <w:szCs w:val="24"/>
              </w:rPr>
              <w:t>报价得分 = 评审基准价÷（响应报价或者最终价格）×满分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76"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spacing w:line="360" w:lineRule="auto"/>
              <w:jc w:val="center"/>
              <w:rPr>
                <w:rFonts w:hint="eastAsia" w:ascii="仿宋" w:hAnsi="仿宋" w:eastAsia="仿宋"/>
                <w:sz w:val="24"/>
              </w:rPr>
            </w:pPr>
            <w:r>
              <w:rPr>
                <w:rFonts w:hint="eastAsia" w:ascii="仿宋" w:hAnsi="仿宋" w:eastAsia="仿宋" w:cs="仿宋"/>
                <w:kern w:val="1"/>
                <w:sz w:val="24"/>
                <w:szCs w:val="24"/>
              </w:rPr>
              <w:t>企业业绩</w:t>
            </w:r>
          </w:p>
        </w:tc>
        <w:tc>
          <w:tcPr>
            <w:tcW w:w="1410"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spacing w:line="360" w:lineRule="auto"/>
              <w:jc w:val="center"/>
              <w:rPr>
                <w:rFonts w:hint="eastAsia" w:ascii="仿宋" w:hAnsi="仿宋" w:eastAsia="仿宋"/>
                <w:sz w:val="24"/>
              </w:rPr>
            </w:pPr>
            <w:r>
              <w:rPr>
                <w:rFonts w:hint="eastAsia" w:ascii="仿宋" w:hAnsi="仿宋" w:eastAsia="仿宋"/>
                <w:sz w:val="24"/>
              </w:rPr>
              <w:t>6</w:t>
            </w:r>
          </w:p>
        </w:tc>
        <w:tc>
          <w:tcPr>
            <w:tcW w:w="6071" w:type="dxa"/>
            <w:tcBorders>
              <w:top w:val="single" w:color="auto" w:sz="4" w:space="0"/>
              <w:left w:val="single" w:color="auto" w:sz="4" w:space="0"/>
              <w:bottom w:val="single" w:color="auto" w:sz="4" w:space="0"/>
              <w:right w:val="single" w:color="auto" w:sz="4" w:space="0"/>
            </w:tcBorders>
            <w:tcMar>
              <w:top w:w="100" w:type="dxa"/>
              <w:right w:w="100" w:type="dxa"/>
            </w:tcMar>
            <w:vAlign w:val="center"/>
          </w:tcPr>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供应商自2020年1月1日至今（以合同签署时间为准）已承担的同类业绩，每提供一份符合要求的得3分，满分为6分。以上需提供合同原件</w:t>
            </w:r>
            <w:r>
              <w:rPr>
                <w:rFonts w:hint="eastAsia" w:ascii="仿宋" w:hAnsi="仿宋" w:eastAsia="仿宋" w:cs="仿宋"/>
                <w:sz w:val="24"/>
                <w:szCs w:val="24"/>
                <w:lang w:val="en-US" w:eastAsia="zh-CN"/>
              </w:rPr>
              <w:t>或复印件加盖公章</w:t>
            </w:r>
            <w:r>
              <w:rPr>
                <w:rFonts w:hint="eastAsia" w:ascii="仿宋" w:hAnsi="仿宋" w:eastAsia="仿宋" w:cs="仿宋"/>
                <w:sz w:val="24"/>
                <w:szCs w:val="24"/>
              </w:rPr>
              <w:t>，</w:t>
            </w:r>
            <w:r>
              <w:rPr>
                <w:rFonts w:hint="eastAsia" w:ascii="仿宋" w:hAnsi="仿宋" w:eastAsia="仿宋" w:cs="仿宋"/>
                <w:sz w:val="24"/>
                <w:szCs w:val="24"/>
                <w:lang w:val="en-US" w:eastAsia="zh-CN"/>
              </w:rPr>
              <w:t>否</w:t>
            </w:r>
            <w:r>
              <w:rPr>
                <w:rFonts w:hint="eastAsia" w:ascii="仿宋" w:hAnsi="仿宋" w:eastAsia="仿宋" w:cs="仿宋"/>
                <w:sz w:val="24"/>
                <w:szCs w:val="24"/>
              </w:rPr>
              <w:t>则不得分。</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同类项目认定时间以合同签署时间为准。</w:t>
            </w:r>
          </w:p>
        </w:tc>
      </w:tr>
    </w:tbl>
    <w:p>
      <w:pPr>
        <w:widowControl/>
        <w:adjustRightInd w:val="0"/>
        <w:spacing w:line="360" w:lineRule="auto"/>
        <w:ind w:right="-481" w:firstLine="480" w:firstLineChars="200"/>
        <w:rPr>
          <w:rFonts w:ascii="仿宋" w:hAnsi="仿宋" w:eastAsia="仿宋" w:cs="仿宋"/>
          <w:kern w:val="1"/>
          <w:sz w:val="24"/>
          <w:szCs w:val="24"/>
        </w:rPr>
      </w:pPr>
      <w:bookmarkStart w:id="38" w:name="_Toc6271_WPSOffice_Level3"/>
      <w:bookmarkStart w:id="39" w:name="_Toc27361_WPSOffice_Level3"/>
      <w:bookmarkStart w:id="40" w:name="_Toc19191_WPSOffice_Level3"/>
      <w:r>
        <w:rPr>
          <w:rFonts w:hint="eastAsia" w:ascii="仿宋" w:hAnsi="仿宋" w:eastAsia="仿宋" w:cs="仿宋"/>
          <w:kern w:val="1"/>
          <w:sz w:val="24"/>
          <w:szCs w:val="24"/>
        </w:rPr>
        <w:t>2.3技术部分</w:t>
      </w:r>
      <w:bookmarkEnd w:id="38"/>
      <w:bookmarkEnd w:id="39"/>
      <w:bookmarkEnd w:id="40"/>
    </w:p>
    <w:tbl>
      <w:tblPr>
        <w:tblStyle w:val="18"/>
        <w:tblW w:w="920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400"/>
        <w:gridCol w:w="6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ign w:val="center"/>
          </w:tcPr>
          <w:p>
            <w:pPr>
              <w:spacing w:line="360" w:lineRule="auto"/>
              <w:jc w:val="center"/>
              <w:rPr>
                <w:rFonts w:eastAsia="仿宋"/>
                <w:sz w:val="24"/>
                <w:szCs w:val="24"/>
              </w:rPr>
            </w:pPr>
            <w:r>
              <w:rPr>
                <w:rFonts w:hint="eastAsia" w:eastAsia="仿宋"/>
                <w:sz w:val="24"/>
                <w:szCs w:val="24"/>
              </w:rPr>
              <w:t>评分因素</w:t>
            </w:r>
          </w:p>
        </w:tc>
        <w:tc>
          <w:tcPr>
            <w:tcW w:w="1400" w:type="dxa"/>
            <w:noWrap/>
            <w:vAlign w:val="center"/>
          </w:tcPr>
          <w:p>
            <w:pPr>
              <w:spacing w:line="360" w:lineRule="auto"/>
              <w:jc w:val="center"/>
              <w:rPr>
                <w:rFonts w:eastAsia="仿宋"/>
                <w:sz w:val="24"/>
                <w:szCs w:val="24"/>
              </w:rPr>
            </w:pPr>
            <w:r>
              <w:rPr>
                <w:rFonts w:hint="eastAsia" w:eastAsia="仿宋"/>
                <w:sz w:val="24"/>
                <w:szCs w:val="24"/>
              </w:rPr>
              <w:t>分数</w:t>
            </w:r>
          </w:p>
        </w:tc>
        <w:tc>
          <w:tcPr>
            <w:tcW w:w="6093" w:type="dxa"/>
            <w:noWrap/>
            <w:vAlign w:val="center"/>
          </w:tcPr>
          <w:p>
            <w:pPr>
              <w:spacing w:line="360" w:lineRule="auto"/>
              <w:ind w:firstLine="480" w:firstLineChars="200"/>
              <w:jc w:val="center"/>
              <w:rPr>
                <w:rFonts w:eastAsia="仿宋"/>
                <w:sz w:val="24"/>
                <w:szCs w:val="24"/>
              </w:rPr>
            </w:pPr>
            <w:r>
              <w:rPr>
                <w:rFonts w:hint="eastAsia" w:eastAsia="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ign w:val="center"/>
          </w:tcPr>
          <w:p>
            <w:pPr>
              <w:widowControl/>
              <w:autoSpaceDE w:val="0"/>
              <w:autoSpaceDN w:val="0"/>
              <w:adjustRightInd w:val="0"/>
              <w:spacing w:line="360" w:lineRule="auto"/>
              <w:jc w:val="center"/>
              <w:rPr>
                <w:rStyle w:val="29"/>
                <w:rFonts w:hint="eastAsia" w:ascii="Times New Roman" w:hAnsi="Times New Roman"/>
                <w:sz w:val="24"/>
              </w:rPr>
            </w:pPr>
            <w:r>
              <w:rPr>
                <w:rStyle w:val="29"/>
                <w:rFonts w:hint="eastAsia" w:ascii="Times New Roman" w:hAnsi="Times New Roman"/>
                <w:sz w:val="24"/>
              </w:rPr>
              <w:t>响应情况</w:t>
            </w:r>
          </w:p>
        </w:tc>
        <w:tc>
          <w:tcPr>
            <w:tcW w:w="1400" w:type="dxa"/>
            <w:noWrap/>
            <w:vAlign w:val="center"/>
          </w:tcPr>
          <w:p>
            <w:pPr>
              <w:widowControl/>
              <w:autoSpaceDE w:val="0"/>
              <w:autoSpaceDN w:val="0"/>
              <w:adjustRightInd w:val="0"/>
              <w:spacing w:line="360" w:lineRule="auto"/>
              <w:jc w:val="center"/>
              <w:rPr>
                <w:rStyle w:val="29"/>
                <w:rFonts w:ascii="Times New Roman" w:hAnsi="Times New Roman"/>
                <w:sz w:val="24"/>
              </w:rPr>
            </w:pPr>
            <w:r>
              <w:rPr>
                <w:rStyle w:val="29"/>
                <w:rFonts w:hint="eastAsia" w:ascii="Times New Roman" w:hAnsi="Times New Roman"/>
                <w:sz w:val="24"/>
              </w:rPr>
              <w:t>20</w:t>
            </w:r>
          </w:p>
        </w:tc>
        <w:tc>
          <w:tcPr>
            <w:tcW w:w="6093" w:type="dxa"/>
            <w:noWrap/>
          </w:tcPr>
          <w:p>
            <w:pPr>
              <w:widowControl/>
              <w:autoSpaceDE w:val="0"/>
              <w:autoSpaceDN w:val="0"/>
              <w:adjustRightInd w:val="0"/>
              <w:spacing w:line="360" w:lineRule="auto"/>
              <w:ind w:firstLine="480" w:firstLineChars="200"/>
              <w:jc w:val="left"/>
              <w:rPr>
                <w:rStyle w:val="29"/>
                <w:rFonts w:hint="eastAsia" w:ascii="Times New Roman" w:hAnsi="Times New Roman"/>
                <w:sz w:val="24"/>
              </w:rPr>
            </w:pPr>
            <w:r>
              <w:rPr>
                <w:rStyle w:val="29"/>
                <w:rFonts w:hint="eastAsia" w:ascii="Times New Roman" w:hAnsi="Times New Roman"/>
                <w:sz w:val="24"/>
              </w:rPr>
              <w:t>符合磋商文件要求没有负偏离得20分，对于技术要求中的非实质性要求，评审委员会成员对供应商技术响应情况进行评判，参数有一项负偏一项扣1分，扣完为止。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1"/>
                <w:sz w:val="24"/>
                <w:szCs w:val="24"/>
              </w:rPr>
              <w:t>产品设计理念、实用性</w:t>
            </w:r>
          </w:p>
        </w:tc>
        <w:tc>
          <w:tcPr>
            <w:tcW w:w="1400" w:type="dxa"/>
            <w:noWrap/>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6093" w:type="dxa"/>
            <w:noWrap/>
            <w:vAlign w:val="center"/>
          </w:tcPr>
          <w:p>
            <w:pPr>
              <w:widowControl/>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在满足磋商文件要求的基础上，综合评价技术方案，从所投整体产品设计合理性、可实施性、管理和运维的完整性等多个维度评分：</w:t>
            </w:r>
          </w:p>
          <w:p>
            <w:pPr>
              <w:widowControl/>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整体产品产品方案设计合理、便于项目实施，具备完善的管理和运维能力，内容描述详细全面，更有助于项目目标实现，得9分；</w:t>
            </w:r>
          </w:p>
          <w:p>
            <w:pPr>
              <w:widowControl/>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整体产品产品方案设计有一定可实施性，具备管理和运维能力但内容不够全面完善，得6分；</w:t>
            </w:r>
          </w:p>
          <w:p>
            <w:pPr>
              <w:widowControl/>
              <w:spacing w:line="360" w:lineRule="auto"/>
              <w:ind w:firstLine="480" w:firstLineChars="200"/>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整体产品产品方案设计内容有明显缺漏项，不具备管理和运维能力，不能保障项目实施，得3分；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质量保证措施</w:t>
            </w:r>
          </w:p>
        </w:tc>
        <w:tc>
          <w:tcPr>
            <w:tcW w:w="1400" w:type="dxa"/>
            <w:noWrap/>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9</w:t>
            </w:r>
          </w:p>
        </w:tc>
        <w:tc>
          <w:tcPr>
            <w:tcW w:w="6093" w:type="dxa"/>
            <w:noWrap/>
            <w:vAlign w:val="center"/>
          </w:tcPr>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对投标人提供的产品质量可靠性、操作性、内容完善性综合评分：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投标人所投产品质量可靠、便于操作，内容全面完善、合理可行、清晰明确，得9分;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质量可靠、稳定，描述简单，得 6 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质量等内容有明显缺漏项,缺乏可行性，描述不清晰，得 3分；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0" w:type="dxa"/>
            <w:noWrap/>
            <w:vAlign w:val="center"/>
          </w:tcPr>
          <w:p>
            <w:pPr>
              <w:widowControl/>
              <w:spacing w:line="360" w:lineRule="auto"/>
              <w:jc w:val="center"/>
              <w:rPr>
                <w:rStyle w:val="29"/>
                <w:rFonts w:hint="eastAsia" w:ascii="Times New Roman" w:hAnsi="Times New Roman"/>
                <w:sz w:val="24"/>
              </w:rPr>
            </w:pPr>
            <w:r>
              <w:rPr>
                <w:rFonts w:hint="eastAsia" w:ascii="仿宋" w:hAnsi="仿宋" w:eastAsia="仿宋" w:cs="仿宋"/>
                <w:kern w:val="0"/>
                <w:sz w:val="24"/>
                <w:szCs w:val="24"/>
              </w:rPr>
              <w:t>应急处理措施</w:t>
            </w:r>
          </w:p>
        </w:tc>
        <w:tc>
          <w:tcPr>
            <w:tcW w:w="1400" w:type="dxa"/>
            <w:noWrap/>
            <w:vAlign w:val="center"/>
          </w:tcPr>
          <w:p>
            <w:pPr>
              <w:widowControl/>
              <w:spacing w:line="360" w:lineRule="auto"/>
              <w:jc w:val="center"/>
              <w:rPr>
                <w:rStyle w:val="29"/>
                <w:rFonts w:hint="eastAsia" w:ascii="Times New Roman" w:hAnsi="Times New Roman"/>
                <w:sz w:val="24"/>
              </w:rPr>
            </w:pPr>
            <w:r>
              <w:rPr>
                <w:rFonts w:hint="eastAsia" w:ascii="仿宋" w:hAnsi="仿宋" w:eastAsia="仿宋" w:cs="仿宋"/>
                <w:kern w:val="0"/>
                <w:sz w:val="24"/>
                <w:szCs w:val="24"/>
              </w:rPr>
              <w:t>9</w:t>
            </w:r>
          </w:p>
        </w:tc>
        <w:tc>
          <w:tcPr>
            <w:tcW w:w="6093" w:type="dxa"/>
            <w:noWrap/>
            <w:vAlign w:val="center"/>
          </w:tcPr>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对本项目过程中供应商重点难点、应急保障、软硬件及人员保障综合评分：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项目过程中重点、难点考虑清楚齐全，得3分；考虑不足，得1分；未提供不得分。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2.制定科学完备的应急保障方案，得3分；应急保障方案可行性及针对性差，得1分；未提供不得分。</w:t>
            </w:r>
          </w:p>
          <w:p>
            <w:pPr>
              <w:widowControl/>
              <w:spacing w:line="360" w:lineRule="auto"/>
              <w:ind w:firstLine="480" w:firstLineChars="200"/>
              <w:rPr>
                <w:rStyle w:val="29"/>
                <w:rFonts w:hint="eastAsia" w:ascii="Times New Roman" w:hAnsi="Times New Roman"/>
                <w:sz w:val="24"/>
              </w:rPr>
            </w:pPr>
            <w:r>
              <w:rPr>
                <w:rFonts w:hint="eastAsia" w:ascii="仿宋" w:hAnsi="仿宋" w:eastAsia="仿宋" w:cs="仿宋"/>
                <w:sz w:val="24"/>
                <w:szCs w:val="24"/>
              </w:rPr>
              <w:t>3.</w:t>
            </w:r>
            <w:r>
              <w:rPr>
                <w:rFonts w:hint="eastAsia" w:ascii="仿宋" w:hAnsi="仿宋" w:eastAsia="仿宋" w:cs="仿宋"/>
                <w:kern w:val="0"/>
                <w:sz w:val="24"/>
                <w:szCs w:val="24"/>
              </w:rPr>
              <w:t>解决突发问题的软硬件及人员保障，</w:t>
            </w:r>
            <w:r>
              <w:rPr>
                <w:rFonts w:hint="eastAsia" w:ascii="仿宋" w:hAnsi="仿宋" w:eastAsia="仿宋" w:cs="仿宋"/>
                <w:sz w:val="24"/>
                <w:szCs w:val="24"/>
              </w:rPr>
              <w:t>得3分；不能提供相应保障或保障措施不合理，得1分；未提供不得分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710" w:type="dxa"/>
            <w:noWrap/>
            <w:vAlign w:val="center"/>
          </w:tcPr>
          <w:p>
            <w:pPr>
              <w:widowControl/>
              <w:spacing w:line="360" w:lineRule="auto"/>
              <w:jc w:val="center"/>
              <w:rPr>
                <w:rStyle w:val="29"/>
                <w:rFonts w:hint="eastAsia" w:ascii="Times New Roman" w:hAnsi="Times New Roman"/>
                <w:sz w:val="24"/>
              </w:rPr>
            </w:pPr>
            <w:r>
              <w:rPr>
                <w:rFonts w:hint="eastAsia" w:ascii="仿宋" w:hAnsi="仿宋" w:eastAsia="仿宋" w:cs="仿宋"/>
                <w:kern w:val="0"/>
                <w:sz w:val="24"/>
                <w:szCs w:val="24"/>
              </w:rPr>
              <w:t>供货组织方案、技术保证措施</w:t>
            </w:r>
          </w:p>
        </w:tc>
        <w:tc>
          <w:tcPr>
            <w:tcW w:w="1400" w:type="dxa"/>
            <w:noWrap/>
            <w:vAlign w:val="center"/>
          </w:tcPr>
          <w:p>
            <w:pPr>
              <w:widowControl/>
              <w:spacing w:line="360" w:lineRule="auto"/>
              <w:jc w:val="center"/>
              <w:rPr>
                <w:rStyle w:val="29"/>
                <w:rFonts w:ascii="Times New Roman" w:hAnsi="Times New Roman"/>
                <w:sz w:val="24"/>
              </w:rPr>
            </w:pPr>
            <w:r>
              <w:rPr>
                <w:rFonts w:hint="eastAsia" w:ascii="仿宋" w:hAnsi="仿宋" w:eastAsia="仿宋" w:cs="仿宋"/>
                <w:kern w:val="0"/>
                <w:sz w:val="24"/>
                <w:szCs w:val="24"/>
              </w:rPr>
              <w:t>10</w:t>
            </w:r>
          </w:p>
        </w:tc>
        <w:tc>
          <w:tcPr>
            <w:tcW w:w="6093" w:type="dxa"/>
            <w:noWrap/>
            <w:vAlign w:val="center"/>
          </w:tcPr>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对投标人提供的供货组织方案、产品安装调试技术保证措施综合评分：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供货组织方案详细明确、产品安装和调试的技术保证措施表述完整、切合实际，满足日常工作要求，得 10 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供货组织方案详细明确但仍有不足、产品安装和调试的主要技术保证措施表述完整、切合实际，接近满足日常工作要求，得 7 分；</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供货组织方案简略、产品安装和调试的主要技术保证措施表述不完整，得 4 分；</w:t>
            </w:r>
          </w:p>
          <w:p>
            <w:pPr>
              <w:widowControl/>
              <w:spacing w:line="360" w:lineRule="auto"/>
              <w:ind w:firstLine="480" w:firstLineChars="200"/>
              <w:rPr>
                <w:rStyle w:val="29"/>
                <w:rFonts w:hint="eastAsia" w:ascii="Times New Roman" w:hAnsi="Times New Roman"/>
                <w:sz w:val="24"/>
              </w:rPr>
            </w:pPr>
            <w:r>
              <w:rPr>
                <w:rFonts w:hint="eastAsia" w:ascii="仿宋" w:hAnsi="仿宋" w:eastAsia="仿宋" w:cs="仿宋"/>
                <w:sz w:val="24"/>
                <w:szCs w:val="24"/>
              </w:rPr>
              <w:t>方案可操作性差，无法满足日常工作要求或未提供方案，未提供不得分。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710" w:type="dxa"/>
            <w:noWrap/>
            <w:vAlign w:val="center"/>
          </w:tcPr>
          <w:p>
            <w:pPr>
              <w:pStyle w:val="41"/>
              <w:spacing w:line="360" w:lineRule="auto"/>
              <w:jc w:val="center"/>
              <w:rPr>
                <w:rStyle w:val="29"/>
                <w:rFonts w:hint="eastAsia" w:ascii="Times New Roman" w:hAnsi="Times New Roman"/>
                <w:sz w:val="24"/>
                <w:szCs w:val="22"/>
              </w:rPr>
            </w:pPr>
            <w:r>
              <w:rPr>
                <w:rStyle w:val="29"/>
                <w:rFonts w:hint="eastAsia" w:ascii="Times New Roman" w:hAnsi="Times New Roman"/>
                <w:sz w:val="24"/>
                <w:szCs w:val="22"/>
              </w:rPr>
              <w:t>售后服务</w:t>
            </w:r>
          </w:p>
        </w:tc>
        <w:tc>
          <w:tcPr>
            <w:tcW w:w="1400" w:type="dxa"/>
            <w:noWrap/>
            <w:vAlign w:val="center"/>
          </w:tcPr>
          <w:p>
            <w:pPr>
              <w:pStyle w:val="41"/>
              <w:spacing w:line="360" w:lineRule="auto"/>
              <w:jc w:val="center"/>
              <w:rPr>
                <w:rStyle w:val="29"/>
                <w:rFonts w:hint="eastAsia" w:ascii="Times New Roman" w:hAnsi="Times New Roman"/>
                <w:sz w:val="24"/>
                <w:szCs w:val="22"/>
              </w:rPr>
            </w:pPr>
            <w:r>
              <w:rPr>
                <w:rStyle w:val="29"/>
                <w:rFonts w:hint="eastAsia" w:ascii="Times New Roman" w:hAnsi="Times New Roman"/>
                <w:sz w:val="24"/>
                <w:szCs w:val="22"/>
              </w:rPr>
              <w:t>7</w:t>
            </w:r>
          </w:p>
        </w:tc>
        <w:tc>
          <w:tcPr>
            <w:tcW w:w="6093" w:type="dxa"/>
            <w:noWrap/>
            <w:vAlign w:val="center"/>
          </w:tcPr>
          <w:p>
            <w:pPr>
              <w:pStyle w:val="41"/>
              <w:spacing w:line="360" w:lineRule="auto"/>
              <w:ind w:firstLine="480" w:firstLineChars="200"/>
              <w:rPr>
                <w:rStyle w:val="29"/>
                <w:rFonts w:hint="eastAsia" w:ascii="Times New Roman" w:hAnsi="Times New Roman"/>
                <w:sz w:val="24"/>
                <w:szCs w:val="22"/>
              </w:rPr>
            </w:pPr>
            <w:r>
              <w:rPr>
                <w:rStyle w:val="29"/>
                <w:rFonts w:hint="eastAsia" w:ascii="Times New Roman" w:hAnsi="Times New Roman"/>
                <w:sz w:val="24"/>
                <w:szCs w:val="22"/>
              </w:rPr>
              <w:t>根据供应商提供的售后服务方案、产品维护措施、应急预案、故障响应时间进行综合评审：</w:t>
            </w:r>
          </w:p>
          <w:p>
            <w:pPr>
              <w:pStyle w:val="41"/>
              <w:spacing w:line="360" w:lineRule="auto"/>
              <w:ind w:firstLine="480" w:firstLineChars="200"/>
              <w:rPr>
                <w:rStyle w:val="29"/>
                <w:rFonts w:hint="eastAsia" w:ascii="Times New Roman" w:hAnsi="Times New Roman"/>
                <w:sz w:val="24"/>
                <w:szCs w:val="22"/>
              </w:rPr>
            </w:pPr>
            <w:r>
              <w:rPr>
                <w:rStyle w:val="29"/>
                <w:rFonts w:hint="eastAsia" w:ascii="Times New Roman" w:hAnsi="Times New Roman"/>
                <w:sz w:val="24"/>
                <w:szCs w:val="22"/>
              </w:rPr>
              <w:t>供应商提供的售后服务方案详细明确，质量保证期内产品维护措施完整，供应商故障响应时间短，可提供及时迅速售后服务，得7分；</w:t>
            </w:r>
          </w:p>
          <w:p>
            <w:pPr>
              <w:pStyle w:val="41"/>
              <w:spacing w:line="360" w:lineRule="auto"/>
              <w:ind w:firstLine="480" w:firstLineChars="200"/>
              <w:rPr>
                <w:rStyle w:val="29"/>
                <w:rFonts w:hint="eastAsia" w:ascii="Times New Roman" w:hAnsi="Times New Roman"/>
                <w:sz w:val="24"/>
                <w:szCs w:val="22"/>
              </w:rPr>
            </w:pPr>
            <w:r>
              <w:rPr>
                <w:rStyle w:val="29"/>
                <w:rFonts w:hint="eastAsia" w:ascii="Times New Roman" w:hAnsi="Times New Roman"/>
                <w:sz w:val="24"/>
                <w:szCs w:val="22"/>
              </w:rPr>
              <w:t>供应商提供的售后服务方案详细，无针对性，产品维护措施完整，售后服务时间不够及时，得4分；</w:t>
            </w:r>
          </w:p>
          <w:p>
            <w:pPr>
              <w:pStyle w:val="41"/>
              <w:spacing w:line="360" w:lineRule="auto"/>
              <w:ind w:firstLine="480" w:firstLineChars="200"/>
              <w:rPr>
                <w:rStyle w:val="29"/>
                <w:rFonts w:ascii="Times New Roman" w:hAnsi="Times New Roman"/>
                <w:sz w:val="24"/>
                <w:szCs w:val="22"/>
              </w:rPr>
            </w:pPr>
            <w:r>
              <w:rPr>
                <w:rStyle w:val="29"/>
                <w:rFonts w:hint="eastAsia" w:ascii="Times New Roman" w:hAnsi="Times New Roman"/>
                <w:sz w:val="24"/>
                <w:szCs w:val="22"/>
              </w:rPr>
              <w:t>供应商提供的售后服务方案简单，无针对性，产品维护措施差，售后服务时间不及时，得1分；</w:t>
            </w:r>
          </w:p>
          <w:p>
            <w:pPr>
              <w:pStyle w:val="41"/>
              <w:spacing w:line="360" w:lineRule="auto"/>
              <w:ind w:firstLine="480" w:firstLineChars="200"/>
              <w:rPr>
                <w:rStyle w:val="29"/>
                <w:rFonts w:ascii="Times New Roman" w:hAnsi="Times New Roman"/>
                <w:sz w:val="24"/>
                <w:szCs w:val="22"/>
              </w:rPr>
            </w:pPr>
            <w:r>
              <w:rPr>
                <w:rStyle w:val="29"/>
                <w:rFonts w:hint="eastAsia" w:ascii="Times New Roman" w:hAnsi="Times New Roman"/>
                <w:sz w:val="24"/>
                <w:szCs w:val="22"/>
              </w:rPr>
              <w:t>未提供者不得分。</w:t>
            </w:r>
          </w:p>
        </w:tc>
      </w:tr>
    </w:tbl>
    <w:p>
      <w:pPr>
        <w:spacing w:line="360" w:lineRule="auto"/>
        <w:ind w:firstLine="560" w:firstLineChars="200"/>
        <w:jc w:val="center"/>
        <w:rPr>
          <w:rStyle w:val="23"/>
          <w:rFonts w:hint="eastAsia" w:ascii="黑体" w:hAnsi="黑体" w:eastAsia="黑体" w:cs="黑体"/>
          <w:b w:val="0"/>
          <w:bCs/>
          <w:sz w:val="28"/>
          <w:szCs w:val="28"/>
        </w:rPr>
      </w:pPr>
      <w:r>
        <w:rPr>
          <w:rStyle w:val="23"/>
          <w:rFonts w:hint="eastAsia" w:ascii="黑体" w:hAnsi="黑体" w:eastAsia="黑体" w:cs="黑体"/>
          <w:b w:val="0"/>
          <w:bCs/>
          <w:sz w:val="28"/>
          <w:szCs w:val="28"/>
        </w:rPr>
        <w:br w:type="page"/>
      </w:r>
      <w:bookmarkStart w:id="41" w:name="_Toc617"/>
      <w:r>
        <w:rPr>
          <w:rStyle w:val="23"/>
          <w:rFonts w:hint="eastAsia" w:ascii="黑体" w:hAnsi="黑体" w:eastAsia="黑体" w:cs="黑体"/>
          <w:b w:val="0"/>
          <w:bCs/>
          <w:sz w:val="28"/>
          <w:szCs w:val="28"/>
        </w:rPr>
        <w:t>第六章  供应商须知</w:t>
      </w:r>
      <w:bookmarkEnd w:id="34"/>
    </w:p>
    <w:bookmarkEnd w:id="41"/>
    <w:p>
      <w:pPr>
        <w:spacing w:line="360" w:lineRule="auto"/>
        <w:ind w:firstLine="560" w:firstLineChars="200"/>
        <w:outlineLvl w:val="2"/>
        <w:rPr>
          <w:rFonts w:ascii="楷体" w:hAnsi="楷体" w:eastAsia="楷体"/>
          <w:sz w:val="28"/>
          <w:szCs w:val="28"/>
        </w:rPr>
      </w:pPr>
      <w:bookmarkStart w:id="42" w:name="_Toc20853"/>
      <w:bookmarkStart w:id="43" w:name="_Toc464831129"/>
      <w:r>
        <w:rPr>
          <w:rFonts w:ascii="楷体" w:hAnsi="楷体" w:eastAsia="楷体"/>
          <w:sz w:val="28"/>
          <w:szCs w:val="28"/>
        </w:rPr>
        <w:t>1</w:t>
      </w:r>
      <w:r>
        <w:rPr>
          <w:rFonts w:hint="eastAsia" w:ascii="楷体" w:hAnsi="楷体" w:eastAsia="楷体"/>
          <w:sz w:val="28"/>
          <w:szCs w:val="28"/>
        </w:rPr>
        <w:t>.采购参照依据以及原则</w:t>
      </w:r>
      <w:bookmarkEnd w:id="42"/>
      <w:bookmarkEnd w:id="43"/>
    </w:p>
    <w:p>
      <w:pPr>
        <w:spacing w:line="360" w:lineRule="auto"/>
        <w:ind w:firstLine="480" w:firstLineChars="200"/>
        <w:rPr>
          <w:rFonts w:ascii="仿宋" w:hAnsi="仿宋" w:eastAsia="仿宋"/>
          <w:sz w:val="24"/>
          <w:szCs w:val="24"/>
        </w:rPr>
      </w:pPr>
      <w:bookmarkStart w:id="44" w:name="_Toc464831130"/>
      <w:r>
        <w:rPr>
          <w:rFonts w:ascii="仿宋" w:hAnsi="仿宋" w:eastAsia="仿宋"/>
          <w:sz w:val="24"/>
          <w:szCs w:val="24"/>
        </w:rPr>
        <w:t>1.1</w:t>
      </w:r>
      <w:r>
        <w:rPr>
          <w:rFonts w:hint="eastAsia" w:ascii="仿宋" w:hAnsi="仿宋" w:eastAsia="仿宋"/>
          <w:sz w:val="24"/>
          <w:szCs w:val="24"/>
        </w:rPr>
        <w:t>《中华人民共和国政府采购法》；</w:t>
      </w:r>
    </w:p>
    <w:p>
      <w:pPr>
        <w:spacing w:line="360" w:lineRule="auto"/>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《中华人民共和国民法典》；</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《中华人民共和国政府采购法实施条例》；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1.4《政府采购竞争性磋商采购方式管理暂行办法》；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1.5《财政部关于政府采购竞争性磋商采购方式管理暂行办法有关问题的补充通知》；</w:t>
      </w:r>
    </w:p>
    <w:p>
      <w:pPr>
        <w:spacing w:line="360" w:lineRule="auto"/>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6其他有关法律、行政法规以及省市规范性文件规定。</w:t>
      </w:r>
    </w:p>
    <w:p>
      <w:pPr>
        <w:spacing w:line="360" w:lineRule="auto"/>
        <w:ind w:firstLine="560" w:firstLineChars="200"/>
        <w:outlineLvl w:val="2"/>
        <w:rPr>
          <w:rFonts w:hint="eastAsia" w:ascii="楷体" w:hAnsi="楷体" w:eastAsia="楷体"/>
          <w:sz w:val="28"/>
          <w:szCs w:val="28"/>
        </w:rPr>
      </w:pPr>
      <w:bookmarkStart w:id="45" w:name="_Toc23302"/>
      <w:r>
        <w:rPr>
          <w:rFonts w:ascii="楷体" w:hAnsi="楷体" w:eastAsia="楷体"/>
          <w:sz w:val="28"/>
          <w:szCs w:val="28"/>
        </w:rPr>
        <w:t>2</w:t>
      </w:r>
      <w:r>
        <w:rPr>
          <w:rFonts w:hint="eastAsia" w:ascii="楷体" w:hAnsi="楷体" w:eastAsia="楷体"/>
          <w:sz w:val="28"/>
          <w:szCs w:val="28"/>
        </w:rPr>
        <w:t>.合格的供应商</w:t>
      </w:r>
      <w:bookmarkEnd w:id="44"/>
      <w:bookmarkEnd w:id="45"/>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2.1符合本磋商文件规定的资格要求，且按照要求提供相关证明材料；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2.2单位负责人为同一人或者存在直接控股、管理关系的不同供应商，不得参加同一合同项下的采购活动；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2.3供应商财务状况及信誉良好，没有处于被责令停业，响应资格未被取消，财产未被接管、冻结，未处于破产状态；</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4为本项目提供整体设计、规范编制或者项目管理、监理、检测等服务的供应商，不得再参加本项目的采购活动；</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5供应商提供的证明材料内容必须真实可靠；</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符合上述条件的供应商即为合格供应商，具有参与竞争性磋商的资格。</w:t>
      </w:r>
    </w:p>
    <w:p>
      <w:pPr>
        <w:spacing w:line="360" w:lineRule="auto"/>
        <w:ind w:firstLine="560" w:firstLineChars="200"/>
        <w:outlineLvl w:val="2"/>
        <w:rPr>
          <w:rFonts w:ascii="楷体" w:hAnsi="楷体" w:eastAsia="楷体"/>
          <w:sz w:val="28"/>
          <w:szCs w:val="28"/>
        </w:rPr>
      </w:pPr>
      <w:bookmarkStart w:id="46" w:name="_Toc6819"/>
      <w:bookmarkStart w:id="47" w:name="_Toc464831131"/>
      <w:r>
        <w:rPr>
          <w:rFonts w:ascii="楷体" w:hAnsi="楷体" w:eastAsia="楷体"/>
          <w:sz w:val="28"/>
          <w:szCs w:val="28"/>
        </w:rPr>
        <w:t>3</w:t>
      </w:r>
      <w:r>
        <w:rPr>
          <w:rFonts w:hint="eastAsia" w:ascii="楷体" w:hAnsi="楷体" w:eastAsia="楷体"/>
          <w:sz w:val="28"/>
          <w:szCs w:val="28"/>
        </w:rPr>
        <w:t>.保密</w:t>
      </w:r>
      <w:bookmarkEnd w:id="46"/>
      <w:bookmarkEnd w:id="47"/>
    </w:p>
    <w:p>
      <w:pPr>
        <w:spacing w:line="360" w:lineRule="auto"/>
        <w:ind w:firstLine="480" w:firstLineChars="200"/>
        <w:rPr>
          <w:rFonts w:ascii="仿宋" w:hAnsi="仿宋" w:eastAsia="仿宋"/>
          <w:sz w:val="24"/>
          <w:szCs w:val="24"/>
        </w:rPr>
      </w:pPr>
      <w:r>
        <w:rPr>
          <w:rFonts w:hint="eastAsia" w:ascii="仿宋" w:hAnsi="仿宋" w:eastAsia="仿宋"/>
          <w:sz w:val="24"/>
          <w:szCs w:val="24"/>
        </w:rPr>
        <w:t>参与竞争性磋商活动的当事人应对磋商文件和响应文件中的商业和技术等秘密保密，违者应对由此造成的后果承担法律责任。</w:t>
      </w:r>
    </w:p>
    <w:p>
      <w:pPr>
        <w:spacing w:line="360" w:lineRule="auto"/>
        <w:ind w:firstLine="560" w:firstLineChars="200"/>
        <w:outlineLvl w:val="2"/>
        <w:rPr>
          <w:rFonts w:ascii="楷体" w:hAnsi="楷体" w:eastAsia="楷体"/>
          <w:sz w:val="28"/>
          <w:szCs w:val="28"/>
        </w:rPr>
      </w:pPr>
      <w:bookmarkStart w:id="48" w:name="_Toc17805"/>
      <w:bookmarkStart w:id="49" w:name="_Toc464831132"/>
      <w:r>
        <w:rPr>
          <w:rFonts w:ascii="楷体" w:hAnsi="楷体" w:eastAsia="楷体"/>
          <w:sz w:val="28"/>
          <w:szCs w:val="28"/>
        </w:rPr>
        <w:t>4.</w:t>
      </w:r>
      <w:r>
        <w:rPr>
          <w:rFonts w:hint="eastAsia" w:ascii="楷体" w:hAnsi="楷体" w:eastAsia="楷体"/>
          <w:sz w:val="28"/>
          <w:szCs w:val="28"/>
        </w:rPr>
        <w:t>语言文字、计量单位、时间单位、报价有效期以及参与采购活动费用</w:t>
      </w:r>
      <w:bookmarkEnd w:id="48"/>
      <w:bookmarkEnd w:id="49"/>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1语言文字</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除专用术语外，与竞争性磋商活动有关的语言均使用简体中文。必要时专用术语应附有中文注释。如供应商提交的支持文件和印刷的文献使用另一种语言，应附有相应内容的中文翻译本，在解释响应文件时以中文翻译本为准。</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4.2</w:t>
      </w:r>
      <w:r>
        <w:rPr>
          <w:rFonts w:hint="eastAsia" w:ascii="仿宋" w:hAnsi="仿宋" w:eastAsia="仿宋"/>
          <w:sz w:val="24"/>
          <w:szCs w:val="24"/>
        </w:rPr>
        <w:t>计量单位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除磋商文件另有规定外，计量均应采用中华人民共和国法定计量单位；所有报价一律使用人民币，货币单位为“元”。</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4.3</w:t>
      </w:r>
      <w:r>
        <w:rPr>
          <w:rFonts w:hint="eastAsia" w:ascii="仿宋" w:hAnsi="仿宋" w:eastAsia="仿宋"/>
          <w:sz w:val="24"/>
          <w:szCs w:val="24"/>
        </w:rPr>
        <w:t>时间单位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除磋商文件中另有规定外，磋商文件所使用的时间单位“天”、“日”均指日历天，时、分均为北京时间。</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报价</w:t>
      </w:r>
      <w:r>
        <w:rPr>
          <w:rFonts w:ascii="仿宋" w:hAnsi="仿宋" w:eastAsia="仿宋"/>
          <w:sz w:val="24"/>
          <w:szCs w:val="24"/>
        </w:rPr>
        <w:t>有效期</w:t>
      </w:r>
    </w:p>
    <w:p>
      <w:pPr>
        <w:spacing w:line="360" w:lineRule="auto"/>
        <w:ind w:firstLine="480" w:firstLineChars="200"/>
        <w:rPr>
          <w:rFonts w:ascii="仿宋" w:hAnsi="仿宋" w:eastAsia="仿宋"/>
          <w:sz w:val="24"/>
          <w:szCs w:val="24"/>
        </w:rPr>
      </w:pPr>
      <w:r>
        <w:rPr>
          <w:rFonts w:ascii="仿宋" w:hAnsi="仿宋" w:eastAsia="仿宋"/>
          <w:sz w:val="24"/>
          <w:szCs w:val="24"/>
        </w:rPr>
        <w:t>4.4.1</w:t>
      </w:r>
      <w:r>
        <w:rPr>
          <w:rFonts w:hint="eastAsia" w:ascii="仿宋" w:hAnsi="仿宋" w:eastAsia="仿宋"/>
          <w:sz w:val="24"/>
          <w:szCs w:val="24"/>
        </w:rPr>
        <w:t>在供应商须知前附表规定的报价有效期内，响应文件以及其补充、承诺等部分均保持有效。</w:t>
      </w:r>
    </w:p>
    <w:p>
      <w:pPr>
        <w:spacing w:line="360" w:lineRule="auto"/>
        <w:ind w:firstLine="480" w:firstLineChars="200"/>
        <w:rPr>
          <w:rFonts w:ascii="仿宋" w:hAnsi="仿宋" w:eastAsia="仿宋"/>
          <w:sz w:val="24"/>
          <w:szCs w:val="24"/>
        </w:rPr>
      </w:pPr>
      <w:r>
        <w:rPr>
          <w:rFonts w:ascii="仿宋" w:hAnsi="仿宋" w:eastAsia="仿宋"/>
          <w:sz w:val="24"/>
          <w:szCs w:val="24"/>
        </w:rPr>
        <w:t>4.4.2</w:t>
      </w:r>
      <w:r>
        <w:rPr>
          <w:rFonts w:hint="eastAsia" w:ascii="仿宋" w:hAnsi="仿宋" w:eastAsia="仿宋"/>
          <w:sz w:val="24"/>
          <w:szCs w:val="24"/>
        </w:rPr>
        <w:t>在磋商文件规定的响应文件有效期满之前，如果出现特殊情况，采购人可在报价有效期内要求供应商延长有效期，要求与答复均以书面通知为准并作为磋商文件和响应文件的组成部分；供应商可以拒绝上述要求，拒绝延长响应文件有效期的，其响应失效；同意上述要求的，既不能要求也不允许其修改响应文件。</w:t>
      </w:r>
    </w:p>
    <w:p>
      <w:pPr>
        <w:spacing w:line="360" w:lineRule="auto"/>
        <w:ind w:firstLine="480" w:firstLineChars="200"/>
        <w:rPr>
          <w:rFonts w:ascii="仿宋" w:hAnsi="仿宋" w:eastAsia="仿宋"/>
          <w:sz w:val="24"/>
          <w:szCs w:val="24"/>
        </w:rPr>
      </w:pPr>
      <w:r>
        <w:rPr>
          <w:rFonts w:ascii="仿宋" w:hAnsi="仿宋" w:eastAsia="仿宋"/>
          <w:sz w:val="24"/>
          <w:szCs w:val="24"/>
        </w:rPr>
        <w:t>4.5</w:t>
      </w:r>
      <w:r>
        <w:rPr>
          <w:rFonts w:hint="eastAsia" w:ascii="仿宋" w:hAnsi="仿宋" w:eastAsia="仿宋"/>
          <w:sz w:val="24"/>
          <w:szCs w:val="24"/>
        </w:rPr>
        <w:t>参与采购活动</w:t>
      </w:r>
      <w:r>
        <w:rPr>
          <w:rFonts w:ascii="仿宋" w:hAnsi="仿宋" w:eastAsia="仿宋"/>
          <w:sz w:val="24"/>
          <w:szCs w:val="24"/>
        </w:rPr>
        <w:t>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供应商应自行承担其准备和参加采购活动发生的所有费用。</w:t>
      </w:r>
    </w:p>
    <w:p>
      <w:pPr>
        <w:spacing w:line="360" w:lineRule="auto"/>
        <w:ind w:firstLine="560" w:firstLineChars="200"/>
        <w:outlineLvl w:val="2"/>
        <w:rPr>
          <w:rFonts w:ascii="楷体" w:hAnsi="楷体" w:eastAsia="楷体"/>
          <w:sz w:val="28"/>
          <w:szCs w:val="28"/>
        </w:rPr>
      </w:pPr>
      <w:bookmarkStart w:id="50" w:name="_Toc464831133"/>
      <w:bookmarkStart w:id="51" w:name="_Toc19325"/>
      <w:r>
        <w:rPr>
          <w:rFonts w:ascii="楷体" w:hAnsi="楷体" w:eastAsia="楷体"/>
          <w:sz w:val="28"/>
          <w:szCs w:val="28"/>
        </w:rPr>
        <w:t>5.</w:t>
      </w:r>
      <w:r>
        <w:rPr>
          <w:rFonts w:hint="eastAsia" w:ascii="楷体" w:hAnsi="楷体" w:eastAsia="楷体"/>
          <w:sz w:val="28"/>
          <w:szCs w:val="28"/>
        </w:rPr>
        <w:t>踏勘现场</w:t>
      </w:r>
      <w:bookmarkEnd w:id="50"/>
      <w:bookmarkEnd w:id="51"/>
    </w:p>
    <w:p>
      <w:pPr>
        <w:spacing w:line="360" w:lineRule="auto"/>
        <w:ind w:firstLine="480" w:firstLineChars="200"/>
        <w:rPr>
          <w:rFonts w:ascii="仿宋" w:hAnsi="仿宋" w:eastAsia="仿宋"/>
          <w:sz w:val="24"/>
          <w:szCs w:val="24"/>
        </w:rPr>
      </w:pPr>
      <w:r>
        <w:rPr>
          <w:rFonts w:ascii="仿宋" w:hAnsi="仿宋" w:eastAsia="仿宋"/>
          <w:sz w:val="24"/>
          <w:szCs w:val="24"/>
        </w:rPr>
        <w:t>5.1</w:t>
      </w:r>
      <w:r>
        <w:rPr>
          <w:rFonts w:hint="eastAsia" w:ascii="仿宋" w:hAnsi="仿宋" w:eastAsia="仿宋"/>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pPr>
        <w:spacing w:line="360" w:lineRule="auto"/>
        <w:ind w:firstLine="480" w:firstLineChars="200"/>
        <w:rPr>
          <w:rFonts w:ascii="仿宋" w:hAnsi="仿宋" w:eastAsia="仿宋"/>
          <w:sz w:val="24"/>
          <w:szCs w:val="24"/>
        </w:rPr>
      </w:pPr>
      <w:r>
        <w:rPr>
          <w:rFonts w:ascii="仿宋" w:hAnsi="仿宋" w:eastAsia="仿宋"/>
          <w:sz w:val="24"/>
          <w:szCs w:val="24"/>
        </w:rPr>
        <w:t>5.2</w:t>
      </w:r>
      <w:r>
        <w:rPr>
          <w:rFonts w:hint="eastAsia" w:ascii="仿宋" w:hAnsi="仿宋" w:eastAsia="仿宋"/>
          <w:sz w:val="24"/>
          <w:szCs w:val="24"/>
        </w:rPr>
        <w:t>采购人向供应商提供的有关现场的资料和数据，是采购人现有的能使供应商利用的资料，采购人对供应商由此而做出的推论、理解和结论不负责任。</w:t>
      </w:r>
    </w:p>
    <w:p>
      <w:pPr>
        <w:spacing w:line="360" w:lineRule="auto"/>
        <w:ind w:firstLine="480" w:firstLineChars="200"/>
        <w:rPr>
          <w:rFonts w:ascii="仿宋" w:hAnsi="仿宋" w:eastAsia="仿宋"/>
          <w:sz w:val="24"/>
          <w:szCs w:val="24"/>
        </w:rPr>
      </w:pPr>
      <w:r>
        <w:rPr>
          <w:rFonts w:ascii="仿宋" w:hAnsi="仿宋" w:eastAsia="仿宋"/>
          <w:sz w:val="24"/>
          <w:szCs w:val="24"/>
        </w:rPr>
        <w:t>5.3</w:t>
      </w:r>
      <w:r>
        <w:rPr>
          <w:rFonts w:hint="eastAsia" w:ascii="仿宋" w:hAnsi="仿宋" w:eastAsia="仿宋"/>
          <w:sz w:val="24"/>
          <w:szCs w:val="24"/>
        </w:rPr>
        <w:t>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pPr>
        <w:spacing w:line="360" w:lineRule="auto"/>
        <w:ind w:firstLine="560" w:firstLineChars="200"/>
        <w:outlineLvl w:val="2"/>
        <w:rPr>
          <w:rFonts w:ascii="楷体" w:hAnsi="楷体" w:eastAsia="楷体"/>
          <w:sz w:val="28"/>
          <w:szCs w:val="28"/>
        </w:rPr>
      </w:pPr>
      <w:bookmarkStart w:id="52" w:name="_Toc6607"/>
      <w:bookmarkStart w:id="53" w:name="_Toc464831134"/>
      <w:r>
        <w:rPr>
          <w:rFonts w:ascii="楷体" w:hAnsi="楷体" w:eastAsia="楷体"/>
          <w:sz w:val="28"/>
          <w:szCs w:val="28"/>
        </w:rPr>
        <w:t>6</w:t>
      </w:r>
      <w:r>
        <w:rPr>
          <w:rFonts w:hint="eastAsia" w:ascii="楷体" w:hAnsi="楷体" w:eastAsia="楷体"/>
          <w:sz w:val="28"/>
          <w:szCs w:val="28"/>
        </w:rPr>
        <w:t>.询问</w:t>
      </w:r>
      <w:bookmarkEnd w:id="52"/>
      <w:bookmarkEnd w:id="53"/>
    </w:p>
    <w:p>
      <w:pPr>
        <w:spacing w:line="360" w:lineRule="auto"/>
        <w:ind w:firstLine="480" w:firstLineChars="200"/>
        <w:rPr>
          <w:rFonts w:ascii="仿宋" w:hAnsi="仿宋" w:eastAsia="仿宋"/>
          <w:sz w:val="24"/>
          <w:szCs w:val="24"/>
        </w:rPr>
      </w:pPr>
      <w:r>
        <w:rPr>
          <w:rFonts w:ascii="仿宋" w:hAnsi="仿宋" w:eastAsia="仿宋"/>
          <w:sz w:val="24"/>
          <w:szCs w:val="24"/>
        </w:rPr>
        <w:t>6.1</w:t>
      </w:r>
      <w:r>
        <w:rPr>
          <w:rFonts w:hint="eastAsia" w:ascii="仿宋" w:hAnsi="仿宋" w:eastAsia="仿宋"/>
          <w:sz w:val="24"/>
          <w:szCs w:val="24"/>
        </w:rPr>
        <w:t>供应商对竞争性磋商活动事项有疑问的，可以向采购</w:t>
      </w:r>
      <w:r>
        <w:rPr>
          <w:rFonts w:hint="eastAsia" w:ascii="仿宋" w:hAnsi="仿宋" w:eastAsia="仿宋"/>
          <w:sz w:val="24"/>
          <w:szCs w:val="24"/>
          <w:lang w:eastAsia="zh-CN"/>
        </w:rPr>
        <w:t>人</w:t>
      </w:r>
      <w:r>
        <w:rPr>
          <w:rFonts w:hint="eastAsia" w:ascii="仿宋" w:hAnsi="仿宋" w:eastAsia="仿宋"/>
          <w:sz w:val="24"/>
          <w:szCs w:val="24"/>
        </w:rPr>
        <w:t>提出询问；采购</w:t>
      </w:r>
      <w:r>
        <w:rPr>
          <w:rFonts w:hint="eastAsia" w:ascii="仿宋" w:hAnsi="仿宋" w:eastAsia="仿宋"/>
          <w:sz w:val="24"/>
          <w:szCs w:val="24"/>
          <w:lang w:eastAsia="zh-CN"/>
        </w:rPr>
        <w:t>人</w:t>
      </w:r>
      <w:r>
        <w:rPr>
          <w:rFonts w:hint="eastAsia" w:ascii="仿宋" w:hAnsi="仿宋" w:eastAsia="仿宋"/>
          <w:sz w:val="24"/>
          <w:szCs w:val="24"/>
        </w:rPr>
        <w:t>应当及时作出答复，但答复的内容不得涉及商业秘密。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w:t>
      </w:r>
      <w:r>
        <w:rPr>
          <w:rFonts w:ascii="仿宋" w:hAnsi="仿宋" w:eastAsia="仿宋"/>
          <w:sz w:val="24"/>
          <w:szCs w:val="24"/>
        </w:rPr>
        <w:t>2询问及答复</w:t>
      </w:r>
      <w:r>
        <w:rPr>
          <w:rFonts w:hint="eastAsia" w:ascii="仿宋" w:hAnsi="仿宋" w:eastAsia="仿宋"/>
          <w:sz w:val="24"/>
          <w:szCs w:val="24"/>
        </w:rPr>
        <w:t>应当</w:t>
      </w:r>
      <w:r>
        <w:rPr>
          <w:rFonts w:ascii="仿宋" w:hAnsi="仿宋" w:eastAsia="仿宋"/>
          <w:sz w:val="24"/>
          <w:szCs w:val="24"/>
        </w:rPr>
        <w:t>采取书面形式。</w:t>
      </w:r>
    </w:p>
    <w:p>
      <w:pPr>
        <w:spacing w:line="360" w:lineRule="auto"/>
        <w:ind w:firstLine="560" w:firstLineChars="200"/>
        <w:outlineLvl w:val="2"/>
        <w:rPr>
          <w:rFonts w:ascii="楷体" w:hAnsi="楷体" w:eastAsia="楷体"/>
          <w:sz w:val="28"/>
          <w:szCs w:val="28"/>
        </w:rPr>
      </w:pPr>
      <w:bookmarkStart w:id="54" w:name="_Toc464831135"/>
      <w:bookmarkStart w:id="55" w:name="_Toc29155"/>
      <w:r>
        <w:rPr>
          <w:rFonts w:ascii="楷体" w:hAnsi="楷体" w:eastAsia="楷体"/>
          <w:sz w:val="28"/>
          <w:szCs w:val="28"/>
        </w:rPr>
        <w:t>7.</w:t>
      </w:r>
      <w:r>
        <w:rPr>
          <w:rFonts w:hint="eastAsia" w:ascii="楷体" w:hAnsi="楷体" w:eastAsia="楷体"/>
          <w:sz w:val="28"/>
          <w:szCs w:val="28"/>
        </w:rPr>
        <w:t>偏离</w:t>
      </w:r>
      <w:bookmarkEnd w:id="54"/>
      <w:bookmarkEnd w:id="55"/>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采购人允许响应文件偏离磋商文件某些非实质性要求的，偏离应当符合磋商文件规定的偏离范围和幅度。</w:t>
      </w:r>
    </w:p>
    <w:p>
      <w:pPr>
        <w:spacing w:line="360" w:lineRule="auto"/>
        <w:ind w:firstLine="560" w:firstLineChars="200"/>
        <w:outlineLvl w:val="2"/>
        <w:rPr>
          <w:rFonts w:ascii="楷体" w:hAnsi="楷体" w:eastAsia="楷体"/>
          <w:sz w:val="28"/>
          <w:szCs w:val="28"/>
        </w:rPr>
      </w:pPr>
      <w:bookmarkStart w:id="56" w:name="_Toc13883"/>
      <w:bookmarkStart w:id="57" w:name="_Toc464831136"/>
      <w:r>
        <w:rPr>
          <w:rFonts w:ascii="楷体" w:hAnsi="楷体" w:eastAsia="楷体"/>
          <w:sz w:val="28"/>
          <w:szCs w:val="28"/>
        </w:rPr>
        <w:t>8</w:t>
      </w:r>
      <w:r>
        <w:rPr>
          <w:rFonts w:hint="eastAsia" w:ascii="楷体" w:hAnsi="楷体" w:eastAsia="楷体"/>
          <w:sz w:val="28"/>
          <w:szCs w:val="28"/>
        </w:rPr>
        <w:t>.履约担保</w:t>
      </w:r>
      <w:bookmarkEnd w:id="56"/>
      <w:bookmarkEnd w:id="57"/>
    </w:p>
    <w:p>
      <w:pPr>
        <w:spacing w:line="360" w:lineRule="auto"/>
        <w:ind w:firstLine="480" w:firstLineChars="200"/>
        <w:rPr>
          <w:rFonts w:hint="eastAsia" w:ascii="仿宋" w:hAnsi="仿宋" w:eastAsia="仿宋"/>
          <w:sz w:val="24"/>
          <w:szCs w:val="24"/>
        </w:rPr>
      </w:pPr>
      <w:bookmarkStart w:id="58" w:name="_Toc464831137"/>
      <w:r>
        <w:rPr>
          <w:rFonts w:hint="eastAsia" w:ascii="仿宋" w:hAnsi="仿宋" w:eastAsia="仿宋"/>
          <w:sz w:val="24"/>
          <w:szCs w:val="24"/>
        </w:rPr>
        <w:t>见供应商须知前附表。</w:t>
      </w:r>
    </w:p>
    <w:p>
      <w:pPr>
        <w:spacing w:line="360" w:lineRule="auto"/>
        <w:ind w:firstLine="560" w:firstLineChars="200"/>
        <w:outlineLvl w:val="2"/>
        <w:rPr>
          <w:rFonts w:hint="eastAsia" w:ascii="楷体" w:hAnsi="楷体" w:eastAsia="楷体"/>
          <w:sz w:val="28"/>
          <w:szCs w:val="28"/>
        </w:rPr>
      </w:pPr>
      <w:bookmarkStart w:id="59" w:name="_Toc618"/>
      <w:r>
        <w:rPr>
          <w:rFonts w:ascii="楷体" w:hAnsi="楷体" w:eastAsia="楷体"/>
          <w:sz w:val="28"/>
          <w:szCs w:val="28"/>
        </w:rPr>
        <w:t>9</w:t>
      </w:r>
      <w:r>
        <w:rPr>
          <w:rFonts w:hint="eastAsia" w:ascii="楷体" w:hAnsi="楷体" w:eastAsia="楷体"/>
          <w:sz w:val="28"/>
          <w:szCs w:val="28"/>
        </w:rPr>
        <w:t>.采购代理服务费</w:t>
      </w:r>
      <w:bookmarkEnd w:id="58"/>
      <w:bookmarkEnd w:id="59"/>
    </w:p>
    <w:p>
      <w:pPr>
        <w:spacing w:line="360" w:lineRule="auto"/>
        <w:ind w:firstLine="480" w:firstLineChars="200"/>
        <w:rPr>
          <w:rFonts w:hint="eastAsia" w:ascii="仿宋" w:hAnsi="仿宋" w:eastAsia="仿宋"/>
          <w:sz w:val="24"/>
          <w:szCs w:val="24"/>
        </w:rPr>
      </w:pPr>
      <w:bookmarkStart w:id="60" w:name="_Toc518289064"/>
      <w:bookmarkStart w:id="61" w:name="_Toc21630"/>
      <w:bookmarkStart w:id="62" w:name="_Toc520300699"/>
      <w:bookmarkStart w:id="63" w:name="_Toc521575622"/>
      <w:r>
        <w:rPr>
          <w:rFonts w:hint="eastAsia" w:ascii="仿宋" w:hAnsi="仿宋" w:eastAsia="仿宋"/>
          <w:sz w:val="24"/>
          <w:szCs w:val="24"/>
        </w:rPr>
        <w:t>见供应商须知前附表。</w:t>
      </w:r>
      <w:bookmarkEnd w:id="60"/>
      <w:bookmarkEnd w:id="61"/>
      <w:bookmarkEnd w:id="62"/>
      <w:bookmarkEnd w:id="63"/>
    </w:p>
    <w:p>
      <w:pPr>
        <w:spacing w:line="360" w:lineRule="auto"/>
        <w:ind w:firstLine="560" w:firstLineChars="200"/>
        <w:outlineLvl w:val="2"/>
        <w:rPr>
          <w:rFonts w:hint="eastAsia" w:ascii="楷体" w:hAnsi="楷体" w:eastAsia="楷体"/>
          <w:sz w:val="28"/>
          <w:szCs w:val="28"/>
        </w:rPr>
      </w:pPr>
      <w:bookmarkStart w:id="64" w:name="_Toc5479"/>
      <w:bookmarkStart w:id="65" w:name="_Toc464831138"/>
      <w:r>
        <w:rPr>
          <w:rFonts w:hint="eastAsia" w:ascii="楷体" w:hAnsi="楷体" w:eastAsia="楷体"/>
          <w:sz w:val="28"/>
          <w:szCs w:val="28"/>
        </w:rPr>
        <w:t>1</w:t>
      </w:r>
      <w:r>
        <w:rPr>
          <w:rFonts w:ascii="楷体" w:hAnsi="楷体" w:eastAsia="楷体"/>
          <w:sz w:val="28"/>
          <w:szCs w:val="28"/>
        </w:rPr>
        <w:t>0.</w:t>
      </w:r>
      <w:r>
        <w:rPr>
          <w:rFonts w:hint="eastAsia" w:ascii="楷体" w:hAnsi="楷体" w:eastAsia="楷体"/>
          <w:sz w:val="28"/>
          <w:szCs w:val="28"/>
        </w:rPr>
        <w:t>磋商文件</w:t>
      </w:r>
      <w:bookmarkEnd w:id="64"/>
      <w:bookmarkEnd w:id="65"/>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.1</w:t>
      </w:r>
      <w:r>
        <w:rPr>
          <w:rFonts w:ascii="仿宋" w:hAnsi="仿宋" w:eastAsia="仿宋"/>
          <w:sz w:val="24"/>
          <w:szCs w:val="24"/>
        </w:rPr>
        <w:t>磋商文件的组成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1.1</w:t>
      </w:r>
      <w:r>
        <w:rPr>
          <w:rFonts w:hint="eastAsia" w:ascii="仿宋" w:hAnsi="仿宋" w:eastAsia="仿宋"/>
          <w:sz w:val="24"/>
          <w:szCs w:val="24"/>
        </w:rPr>
        <w:t>磋商文件是用以阐明所需货物以及服务、磋商程序和合同格式的规范性文件。磋商文件主要由以下部分组成：</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1）磋商公告；</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2）供应商须知前附表；</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3）供应商应当提交的资格证明文件；</w:t>
      </w:r>
    </w:p>
    <w:p>
      <w:pPr>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4）采购需求；</w:t>
      </w:r>
    </w:p>
    <w:p>
      <w:pPr>
        <w:spacing w:line="360" w:lineRule="auto"/>
        <w:ind w:firstLine="480" w:firstLineChars="200"/>
        <w:rPr>
          <w:rFonts w:ascii="仿宋" w:hAnsi="仿宋" w:eastAsia="仿宋"/>
          <w:sz w:val="24"/>
          <w:szCs w:val="24"/>
        </w:rPr>
      </w:pPr>
      <w:r>
        <w:rPr>
          <w:rFonts w:ascii="仿宋" w:hAnsi="仿宋" w:eastAsia="仿宋"/>
          <w:sz w:val="24"/>
        </w:rPr>
        <w:t>（</w:t>
      </w:r>
      <w:r>
        <w:rPr>
          <w:rFonts w:hint="eastAsia" w:ascii="仿宋" w:hAnsi="仿宋" w:eastAsia="仿宋"/>
          <w:sz w:val="24"/>
        </w:rPr>
        <w:t>5）评审办法；</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6）供应商须知；</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7）开启响应文件、磋商、成交；</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8）纪律要求；</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9）签订合同、合同主要条款；</w:t>
      </w:r>
    </w:p>
    <w:p>
      <w:pPr>
        <w:spacing w:line="360"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10）响应文件格式；</w:t>
      </w:r>
    </w:p>
    <w:p>
      <w:pPr>
        <w:spacing w:line="360" w:lineRule="auto"/>
        <w:ind w:firstLine="480" w:firstLineChars="200"/>
        <w:rPr>
          <w:rFonts w:hint="eastAsia" w:ascii="仿宋" w:hAnsi="仿宋" w:eastAsia="仿宋"/>
          <w:sz w:val="24"/>
          <w:szCs w:val="24"/>
        </w:rPr>
      </w:pPr>
      <w:r>
        <w:rPr>
          <w:rFonts w:ascii="仿宋" w:hAnsi="仿宋" w:eastAsia="仿宋"/>
          <w:sz w:val="24"/>
          <w:szCs w:val="24"/>
        </w:rPr>
        <w:t>（</w:t>
      </w:r>
      <w:r>
        <w:rPr>
          <w:rFonts w:hint="eastAsia" w:ascii="仿宋" w:hAnsi="仿宋" w:eastAsia="仿宋"/>
          <w:sz w:val="24"/>
          <w:szCs w:val="24"/>
        </w:rPr>
        <w:t>11）供应商须知前附表规定的其他材料。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1.2</w:t>
      </w:r>
      <w:r>
        <w:rPr>
          <w:rFonts w:hint="eastAsia" w:ascii="仿宋" w:hAnsi="仿宋" w:eastAsia="仿宋"/>
          <w:sz w:val="24"/>
          <w:szCs w:val="24"/>
        </w:rPr>
        <w:t>根据本章第1</w:t>
      </w:r>
      <w:r>
        <w:rPr>
          <w:rFonts w:ascii="仿宋" w:hAnsi="仿宋" w:eastAsia="仿宋"/>
          <w:sz w:val="24"/>
          <w:szCs w:val="24"/>
        </w:rPr>
        <w:t>0</w:t>
      </w:r>
      <w:r>
        <w:rPr>
          <w:rFonts w:hint="eastAsia" w:ascii="仿宋" w:hAnsi="仿宋" w:eastAsia="仿宋"/>
          <w:sz w:val="24"/>
          <w:szCs w:val="24"/>
        </w:rPr>
        <w:t>.2款对磋商文件所作的澄清和修改，构成磋商文件的组成部分。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1.3</w:t>
      </w:r>
      <w:r>
        <w:rPr>
          <w:rFonts w:hint="eastAsia" w:ascii="仿宋" w:hAnsi="仿宋" w:eastAsia="仿宋"/>
          <w:sz w:val="24"/>
          <w:szCs w:val="24"/>
        </w:rPr>
        <w:t>除非有特殊要求，磋商文件不单独提供项目所在地的自然环境、气候条件、公用设施等情况，供应商被视为熟悉上述与履行合同有关的一切情况。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0</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磋商文件的澄清和修改</w:t>
      </w:r>
    </w:p>
    <w:p>
      <w:pPr>
        <w:spacing w:line="360" w:lineRule="auto"/>
        <w:ind w:firstLine="480" w:firstLineChars="200"/>
        <w:rPr>
          <w:rFonts w:hint="eastAsia" w:ascii="仿宋" w:hAnsi="仿宋" w:eastAsia="仿宋"/>
          <w:sz w:val="24"/>
        </w:rPr>
      </w:pPr>
      <w:r>
        <w:rPr>
          <w:rFonts w:hint="eastAsia" w:ascii="仿宋" w:hAnsi="仿宋" w:eastAsia="仿宋"/>
          <w:sz w:val="24"/>
        </w:rPr>
        <w:t>10.2.1采购人对已发出的磋商文件进行必要澄清或者修改影响供应商文件编制的，应当在规定的响应截止时间3个工作日前，以书面形式通知所有磋商文件收受人，但不指明澄清问题的来源。如果澄清或者修改磋商文件的时间距响应截止时间不足3个工作日，采购人应延长响应截止时间，具体时间将在更正公告中予以明确。</w:t>
      </w:r>
    </w:p>
    <w:p>
      <w:pPr>
        <w:spacing w:line="360" w:lineRule="auto"/>
        <w:ind w:firstLine="480" w:firstLineChars="200"/>
        <w:rPr>
          <w:rFonts w:hint="eastAsia" w:ascii="仿宋" w:hAnsi="仿宋" w:eastAsia="仿宋"/>
          <w:sz w:val="24"/>
        </w:rPr>
      </w:pPr>
      <w:r>
        <w:rPr>
          <w:rFonts w:hint="eastAsia" w:ascii="仿宋" w:hAnsi="仿宋" w:eastAsia="仿宋"/>
          <w:sz w:val="24"/>
        </w:rPr>
        <w:t>10.2.2供应商应仔细检查磋商文件是否齐全。如有残缺、遗漏或者不清楚的，应在供应商须知前附表规定的时间前，以加盖供应商单位公章的书面文件提出，采用信函、传真或者直接送达的形式通知采购</w:t>
      </w:r>
      <w:r>
        <w:rPr>
          <w:rFonts w:hint="eastAsia" w:ascii="仿宋" w:hAnsi="仿宋" w:eastAsia="仿宋"/>
          <w:sz w:val="24"/>
          <w:lang w:eastAsia="zh-CN"/>
        </w:rPr>
        <w:t>人</w:t>
      </w:r>
      <w:r>
        <w:rPr>
          <w:rFonts w:hint="eastAsia" w:ascii="仿宋" w:hAnsi="仿宋" w:eastAsia="仿宋"/>
          <w:sz w:val="24"/>
        </w:rPr>
        <w:t>，同时将电子版文件以电子邮件的形式发送至采购</w:t>
      </w:r>
      <w:r>
        <w:rPr>
          <w:rFonts w:hint="eastAsia" w:ascii="仿宋" w:hAnsi="仿宋" w:eastAsia="仿宋"/>
          <w:sz w:val="24"/>
          <w:lang w:eastAsia="zh-CN"/>
        </w:rPr>
        <w:t>人</w:t>
      </w:r>
      <w:r>
        <w:rPr>
          <w:rFonts w:hint="eastAsia" w:ascii="仿宋" w:hAnsi="仿宋" w:eastAsia="仿宋"/>
          <w:sz w:val="24"/>
        </w:rPr>
        <w:t>的电子信箱，否则，由此引起的损失由供应商自负。同时，供应商有义务对磋商文件的准确性进行复核，如发现有任何错误（打印的错误、逻辑的错误）或者前后矛盾的，应在规定提交答疑的时间内提交给采购人，否则，供应商应无条件接受磋商文件所有条款。</w:t>
      </w:r>
    </w:p>
    <w:p>
      <w:pPr>
        <w:spacing w:line="360" w:lineRule="auto"/>
        <w:ind w:firstLine="480" w:firstLineChars="200"/>
        <w:rPr>
          <w:rFonts w:hint="eastAsia" w:ascii="仿宋" w:hAnsi="仿宋" w:eastAsia="仿宋"/>
          <w:sz w:val="24"/>
        </w:rPr>
      </w:pPr>
      <w:r>
        <w:rPr>
          <w:rFonts w:hint="eastAsia" w:ascii="仿宋" w:hAnsi="仿宋" w:eastAsia="仿宋"/>
          <w:sz w:val="24"/>
        </w:rPr>
        <w:t>10.2.3磋商文件的澄清或者修改在同一内容的表述上不一致时，以最后发出的通知为准。</w:t>
      </w:r>
    </w:p>
    <w:p>
      <w:pPr>
        <w:spacing w:line="360" w:lineRule="auto"/>
        <w:ind w:firstLine="480" w:firstLineChars="200"/>
        <w:rPr>
          <w:rFonts w:hint="eastAsia" w:ascii="仿宋" w:hAnsi="仿宋" w:eastAsia="仿宋"/>
          <w:sz w:val="24"/>
        </w:rPr>
      </w:pPr>
      <w:r>
        <w:rPr>
          <w:rFonts w:hint="eastAsia" w:ascii="仿宋" w:hAnsi="仿宋" w:eastAsia="仿宋"/>
          <w:sz w:val="24"/>
        </w:rPr>
        <w:t>10.2.4供应商认为磋商文件存在歧视性条款或者不合理要求等需要澄清的，应在规定时间内一次性全部提出。在规定时间未一次性提出或者对已澄清的条款再提异议者，即视为同意和接受相关条款。</w:t>
      </w:r>
    </w:p>
    <w:p>
      <w:pPr>
        <w:spacing w:line="360" w:lineRule="auto"/>
        <w:ind w:firstLine="480" w:firstLineChars="200"/>
        <w:rPr>
          <w:rFonts w:hint="eastAsia" w:ascii="仿宋" w:hAnsi="仿宋" w:eastAsia="仿宋"/>
          <w:sz w:val="24"/>
        </w:rPr>
      </w:pPr>
      <w:r>
        <w:rPr>
          <w:rFonts w:hint="eastAsia" w:ascii="仿宋" w:hAnsi="仿宋" w:eastAsia="仿宋"/>
          <w:sz w:val="24"/>
        </w:rPr>
        <w:t>10.2.5从更正公告发布时间开始，供应商应在供应商须知前附表规定的时间内从中国政府采购网上下载或者从网上直接打印公告，加盖供应商单位公章以及确认日期，采用信函、传真或者直接送达的形式通知采购</w:t>
      </w:r>
      <w:r>
        <w:rPr>
          <w:rFonts w:hint="eastAsia" w:ascii="仿宋" w:hAnsi="仿宋" w:eastAsia="仿宋"/>
          <w:sz w:val="24"/>
          <w:lang w:eastAsia="zh-CN"/>
        </w:rPr>
        <w:t>人</w:t>
      </w:r>
      <w:r>
        <w:rPr>
          <w:rFonts w:hint="eastAsia" w:ascii="仿宋" w:hAnsi="仿宋" w:eastAsia="仿宋"/>
          <w:sz w:val="24"/>
        </w:rPr>
        <w:t>。否则，即视为同意和接受该公告内容。</w:t>
      </w:r>
    </w:p>
    <w:p>
      <w:pPr>
        <w:spacing w:line="360" w:lineRule="auto"/>
        <w:ind w:firstLine="560" w:firstLineChars="200"/>
        <w:outlineLvl w:val="2"/>
        <w:rPr>
          <w:rFonts w:ascii="楷体" w:hAnsi="楷体" w:eastAsia="楷体"/>
          <w:sz w:val="28"/>
          <w:szCs w:val="28"/>
        </w:rPr>
      </w:pPr>
      <w:bookmarkStart w:id="66" w:name="_Toc27712"/>
      <w:bookmarkStart w:id="67" w:name="_Toc464831139"/>
      <w:r>
        <w:rPr>
          <w:rFonts w:hint="eastAsia" w:ascii="楷体" w:hAnsi="楷体" w:eastAsia="楷体"/>
          <w:sz w:val="28"/>
          <w:szCs w:val="28"/>
        </w:rPr>
        <w:t>1</w:t>
      </w:r>
      <w:r>
        <w:rPr>
          <w:rFonts w:ascii="楷体" w:hAnsi="楷体" w:eastAsia="楷体"/>
          <w:sz w:val="28"/>
          <w:szCs w:val="28"/>
        </w:rPr>
        <w:t>1</w:t>
      </w:r>
      <w:r>
        <w:rPr>
          <w:rFonts w:hint="eastAsia" w:ascii="楷体" w:hAnsi="楷体" w:eastAsia="楷体"/>
          <w:sz w:val="28"/>
          <w:szCs w:val="28"/>
        </w:rPr>
        <w:t>.响应文件的组成</w:t>
      </w:r>
      <w:bookmarkEnd w:id="66"/>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供应商应按照磋商文件的要求以及格式编制响应文件，并保证其真实性、准确性以及完整性，并按照磋商文件要求提交全部资料并做出实质性响应。</w:t>
      </w:r>
    </w:p>
    <w:p>
      <w:pPr>
        <w:spacing w:line="360" w:lineRule="auto"/>
        <w:ind w:firstLine="480" w:firstLineChars="200"/>
        <w:rPr>
          <w:rFonts w:ascii="仿宋" w:hAnsi="仿宋" w:eastAsia="仿宋"/>
          <w:sz w:val="24"/>
          <w:szCs w:val="24"/>
        </w:rPr>
      </w:pPr>
      <w:r>
        <w:rPr>
          <w:rFonts w:ascii="仿宋" w:hAnsi="仿宋" w:eastAsia="仿宋"/>
          <w:sz w:val="24"/>
          <w:szCs w:val="24"/>
        </w:rPr>
        <w:t>11.2</w:t>
      </w:r>
      <w:r>
        <w:rPr>
          <w:rFonts w:hint="eastAsia" w:ascii="仿宋" w:hAnsi="仿宋" w:eastAsia="仿宋"/>
          <w:sz w:val="24"/>
          <w:szCs w:val="24"/>
        </w:rPr>
        <w:t>响应文件由商务文件、技术文件、资格资信等证明文件以及电子版响应文件组成：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11.3商务文件（商务文件包含但不限于以下内容）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11.3.1报价一览表(见附件1)；</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11.3.2分项报价明细表(见附件2)；</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11.3.3报价函(见附件3)；</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11.3.4声明函(见附件4)；</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11.3.5法定代表人身份证明（见附件5）;</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11.3.6法定代表人授权委托书(见附件6)；</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11.3.7具有独立承担民事责任能力的企业或组织合法经营权的凭证（如</w:t>
      </w:r>
      <w:r>
        <w:rPr>
          <w:rFonts w:hint="eastAsia" w:ascii="仿宋" w:hAnsi="仿宋" w:eastAsia="仿宋"/>
          <w:sz w:val="24"/>
          <w:szCs w:val="24"/>
          <w:lang w:eastAsia="zh-CN"/>
        </w:rPr>
        <w:t>营业执照或登记证书或执业许可证</w:t>
      </w:r>
      <w:r>
        <w:rPr>
          <w:rFonts w:hint="eastAsia" w:ascii="仿宋" w:hAnsi="仿宋" w:eastAsia="仿宋"/>
          <w:sz w:val="24"/>
          <w:szCs w:val="24"/>
        </w:rPr>
        <w:t>等）</w:t>
      </w:r>
      <w:r>
        <w:rPr>
          <w:rFonts w:hint="eastAsia" w:ascii="仿宋" w:hAnsi="仿宋" w:eastAsia="仿宋"/>
          <w:sz w:val="24"/>
          <w:szCs w:val="24"/>
          <w:lang w:val="en-US" w:eastAsia="zh-CN"/>
        </w:rPr>
        <w:t>及《灭火器维修企业从业基本条件评价合格证书》（简称《灭火器维修证书》）</w:t>
      </w:r>
      <w:r>
        <w:rPr>
          <w:rFonts w:hint="eastAsia" w:ascii="仿宋" w:hAnsi="仿宋" w:eastAsia="仿宋"/>
          <w:sz w:val="24"/>
          <w:szCs w:val="24"/>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11.3.8供应商情况介绍；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11.3.9供应商同类项目实施情况一览表(见附件7)；</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11.3.10类似成功案例业绩证明;</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11.3.11商务响应表(见附件8)；</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11.3.12采购诚信承诺书(见附件9)；</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11.3.13磋商文件商务评审办法中要求提交的相关证明材料复印件；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11.3.14磋商文件其它规定或者供应商认为应介绍或者提交的资料、文件和说明（若有）。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以上未提供参考格式的，格式自拟。</w:t>
      </w:r>
    </w:p>
    <w:p>
      <w:pPr>
        <w:spacing w:line="360" w:lineRule="auto"/>
        <w:ind w:firstLine="480" w:firstLineChars="200"/>
        <w:rPr>
          <w:rFonts w:ascii="仿宋" w:hAnsi="仿宋" w:eastAsia="仿宋"/>
          <w:sz w:val="24"/>
          <w:szCs w:val="24"/>
        </w:rPr>
      </w:pPr>
      <w:r>
        <w:rPr>
          <w:rFonts w:ascii="仿宋" w:hAnsi="仿宋" w:eastAsia="仿宋"/>
          <w:sz w:val="24"/>
          <w:szCs w:val="24"/>
        </w:rPr>
        <w:t>11.4</w:t>
      </w:r>
      <w:r>
        <w:rPr>
          <w:rFonts w:hint="eastAsia" w:ascii="仿宋" w:hAnsi="仿宋" w:eastAsia="仿宋"/>
          <w:sz w:val="24"/>
          <w:szCs w:val="24"/>
        </w:rPr>
        <w:t>技术文件（技术文件包含但不限于以下内容）</w:t>
      </w:r>
    </w:p>
    <w:p>
      <w:pPr>
        <w:spacing w:line="360" w:lineRule="auto"/>
        <w:ind w:firstLine="480" w:firstLineChars="200"/>
        <w:rPr>
          <w:rFonts w:hint="eastAsia" w:ascii="仿宋" w:hAnsi="仿宋" w:eastAsia="仿宋" w:cs="仿宋"/>
          <w:kern w:val="1"/>
          <w:sz w:val="24"/>
        </w:rPr>
      </w:pPr>
      <w:r>
        <w:rPr>
          <w:rFonts w:hint="eastAsia" w:ascii="仿宋" w:hAnsi="仿宋" w:eastAsia="仿宋" w:cs="仿宋"/>
          <w:kern w:val="1"/>
          <w:sz w:val="24"/>
        </w:rPr>
        <w:t>11.4.1货物清单（见附件10）；</w:t>
      </w:r>
    </w:p>
    <w:p>
      <w:pPr>
        <w:spacing w:line="360" w:lineRule="auto"/>
        <w:ind w:firstLine="480" w:firstLineChars="200"/>
        <w:rPr>
          <w:rFonts w:hint="eastAsia" w:ascii="仿宋" w:hAnsi="仿宋" w:eastAsia="仿宋"/>
          <w:sz w:val="24"/>
          <w:szCs w:val="24"/>
        </w:rPr>
      </w:pPr>
      <w:r>
        <w:rPr>
          <w:rFonts w:hint="eastAsia" w:ascii="仿宋" w:hAnsi="仿宋" w:eastAsia="仿宋" w:cs="仿宋"/>
          <w:kern w:val="1"/>
          <w:sz w:val="24"/>
        </w:rPr>
        <w:t>11.4.2原厂出厂配置表以及原厂中文</w:t>
      </w:r>
      <w:r>
        <w:rPr>
          <w:rFonts w:hint="eastAsia" w:ascii="仿宋" w:hAnsi="仿宋" w:eastAsia="仿宋"/>
          <w:sz w:val="24"/>
          <w:szCs w:val="24"/>
        </w:rPr>
        <w:t>使用说明书（若有）；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11.4.3技术响应表以及产品彩页等图片介绍资料（见附件11）；</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11.4.4选配件、专用耗材、售后服务优惠表（若有）（见附件12）；</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11.4.5项目实施人员（主要从业人员以及其技术资格）（见附件13）； </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11.4.6产品设计理念、实用性；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11.4.7质量保证措施；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11.4.8应急处理措施；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11.4.9供货组织方案、技术保证措施；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11.4.10售后服务；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11.4.11磋商文件技术评审办法中要求提交的相关证明材料复印件；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11.4.12供应商需要说明的其他文件和说明（格式自拟）。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以上未提供参考格式的，格式自拟。</w:t>
      </w:r>
    </w:p>
    <w:p>
      <w:pPr>
        <w:spacing w:line="360" w:lineRule="auto"/>
        <w:ind w:firstLine="480" w:firstLineChars="200"/>
        <w:rPr>
          <w:rFonts w:hint="eastAsia" w:ascii="仿宋" w:hAnsi="仿宋" w:eastAsia="仿宋"/>
          <w:sz w:val="24"/>
          <w:szCs w:val="24"/>
        </w:rPr>
      </w:pPr>
      <w:r>
        <w:rPr>
          <w:rFonts w:ascii="仿宋" w:hAnsi="仿宋" w:eastAsia="仿宋"/>
          <w:sz w:val="24"/>
          <w:szCs w:val="24"/>
        </w:rPr>
        <w:t>11.5</w:t>
      </w:r>
      <w:r>
        <w:rPr>
          <w:rFonts w:hint="eastAsia" w:ascii="仿宋" w:hAnsi="仿宋" w:eastAsia="仿宋"/>
          <w:sz w:val="24"/>
          <w:szCs w:val="24"/>
        </w:rPr>
        <w:t>资格资信等证明文件及电子版响应文件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1.5.1</w:t>
      </w:r>
      <w:r>
        <w:rPr>
          <w:rFonts w:hint="eastAsia" w:ascii="仿宋" w:hAnsi="仿宋" w:eastAsia="仿宋"/>
          <w:sz w:val="24"/>
          <w:szCs w:val="24"/>
        </w:rPr>
        <w:t>资格资信等证明文件详见磋商文件第三章“供应商需提交的资格资信等证明文件”的要求。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1.5.2</w:t>
      </w:r>
      <w:r>
        <w:rPr>
          <w:rFonts w:hint="eastAsia" w:ascii="仿宋" w:hAnsi="仿宋" w:eastAsia="仿宋"/>
          <w:sz w:val="24"/>
          <w:szCs w:val="24"/>
        </w:rPr>
        <w:t>电子版响应文件内容为技术文件、商务文件要求的内容。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1.5.3</w:t>
      </w:r>
      <w:r>
        <w:rPr>
          <w:rFonts w:hint="eastAsia" w:ascii="仿宋" w:hAnsi="仿宋" w:eastAsia="仿宋"/>
          <w:sz w:val="24"/>
          <w:szCs w:val="24"/>
        </w:rPr>
        <w:t>电子版响应文件作为响应文件的一部分，均不退回。</w:t>
      </w:r>
    </w:p>
    <w:p>
      <w:pPr>
        <w:spacing w:line="360" w:lineRule="auto"/>
        <w:ind w:firstLine="560" w:firstLineChars="200"/>
        <w:outlineLvl w:val="2"/>
        <w:rPr>
          <w:rFonts w:ascii="楷体" w:hAnsi="楷体" w:eastAsia="楷体"/>
          <w:sz w:val="28"/>
          <w:szCs w:val="28"/>
        </w:rPr>
      </w:pPr>
      <w:bookmarkStart w:id="68" w:name="_Toc5368"/>
      <w:bookmarkStart w:id="69" w:name="_Toc464831140"/>
      <w:r>
        <w:rPr>
          <w:rFonts w:hint="eastAsia" w:ascii="楷体" w:hAnsi="楷体" w:eastAsia="楷体"/>
          <w:sz w:val="28"/>
          <w:szCs w:val="28"/>
        </w:rPr>
        <w:t>1</w:t>
      </w:r>
      <w:r>
        <w:rPr>
          <w:rFonts w:ascii="楷体" w:hAnsi="楷体" w:eastAsia="楷体"/>
          <w:sz w:val="28"/>
          <w:szCs w:val="28"/>
        </w:rPr>
        <w:t>2</w:t>
      </w:r>
      <w:r>
        <w:rPr>
          <w:rFonts w:hint="eastAsia" w:ascii="楷体" w:hAnsi="楷体" w:eastAsia="楷体"/>
          <w:sz w:val="28"/>
          <w:szCs w:val="28"/>
        </w:rPr>
        <w:t>.响应报价</w:t>
      </w:r>
      <w:bookmarkEnd w:id="68"/>
      <w:bookmarkEnd w:id="69"/>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2.1</w:t>
      </w:r>
      <w:r>
        <w:rPr>
          <w:rFonts w:hint="eastAsia" w:ascii="仿宋" w:hAnsi="仿宋" w:eastAsia="仿宋"/>
          <w:sz w:val="24"/>
          <w:szCs w:val="24"/>
        </w:rPr>
        <w:t>响应报价的范围：见供应商须知前附表。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2.2</w:t>
      </w:r>
      <w:r>
        <w:rPr>
          <w:rFonts w:hint="eastAsia" w:ascii="仿宋" w:hAnsi="仿宋" w:eastAsia="仿宋"/>
          <w:sz w:val="24"/>
          <w:szCs w:val="24"/>
        </w:rPr>
        <w:t>供应商应对所投包中的货物进行报价，对每一包货物的报价必须全部报齐。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2.3响应报价的次数：见供应商须知前附表。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2.4</w:t>
      </w:r>
      <w:r>
        <w:rPr>
          <w:rFonts w:hint="eastAsia" w:ascii="仿宋" w:hAnsi="仿宋" w:eastAsia="仿宋"/>
          <w:sz w:val="24"/>
          <w:szCs w:val="24"/>
        </w:rPr>
        <w:t>供应商不得以任何方式或者方法提供报价以外的任何附赠条款。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2.5</w:t>
      </w:r>
      <w:r>
        <w:rPr>
          <w:rFonts w:hint="eastAsia" w:ascii="仿宋" w:hAnsi="仿宋" w:eastAsia="仿宋"/>
          <w:sz w:val="24"/>
          <w:szCs w:val="24"/>
        </w:rPr>
        <w:t>供应商应按照磋商文件中要求的内容填写报价，并由法定代表人或者被授权代表签署。</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2.6</w:t>
      </w:r>
      <w:r>
        <w:rPr>
          <w:rFonts w:hint="eastAsia" w:ascii="仿宋" w:hAnsi="仿宋" w:eastAsia="仿宋"/>
          <w:sz w:val="24"/>
          <w:szCs w:val="24"/>
        </w:rPr>
        <w:t>供应商须按照附件格式表中的各单项明细逐项填写，以方便磋商小组对各响应文件进行比较。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2.7</w:t>
      </w:r>
      <w:r>
        <w:rPr>
          <w:rFonts w:hint="eastAsia" w:ascii="仿宋" w:hAnsi="仿宋" w:eastAsia="仿宋"/>
          <w:sz w:val="24"/>
          <w:szCs w:val="24"/>
        </w:rPr>
        <w:t>开启响应文件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书面确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8供应商的成交价格在合同执行中是固定不变的，不得以任何理由予以变更，不得出现任何包含价格调整的要求。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9采购人不接受未经中国海关报验放进入中国境内且产自关境外的货物报价。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.10</w:t>
      </w:r>
      <w:r>
        <w:rPr>
          <w:rFonts w:hint="eastAsia" w:ascii="仿宋" w:hAnsi="仿宋" w:eastAsia="仿宋"/>
          <w:sz w:val="24"/>
          <w:szCs w:val="24"/>
          <w:lang w:val="en-GB"/>
        </w:rPr>
        <w:t>供应商须知前附表未规定可以采购进口产品的，不允许进口产品参加报价。</w:t>
      </w:r>
    </w:p>
    <w:p>
      <w:pPr>
        <w:spacing w:line="360" w:lineRule="auto"/>
        <w:ind w:firstLine="560" w:firstLineChars="200"/>
        <w:outlineLvl w:val="2"/>
        <w:rPr>
          <w:rFonts w:ascii="楷体" w:hAnsi="楷体" w:eastAsia="楷体"/>
          <w:sz w:val="28"/>
          <w:szCs w:val="28"/>
        </w:rPr>
      </w:pPr>
      <w:bookmarkStart w:id="70" w:name="_Toc464831141"/>
      <w:bookmarkStart w:id="71" w:name="_Toc15610"/>
      <w:r>
        <w:rPr>
          <w:rFonts w:hint="eastAsia" w:ascii="楷体" w:hAnsi="楷体" w:eastAsia="楷体"/>
          <w:sz w:val="28"/>
          <w:szCs w:val="28"/>
        </w:rPr>
        <w:t>1</w:t>
      </w:r>
      <w:r>
        <w:rPr>
          <w:rFonts w:ascii="楷体" w:hAnsi="楷体" w:eastAsia="楷体"/>
          <w:sz w:val="28"/>
          <w:szCs w:val="28"/>
        </w:rPr>
        <w:t>3.</w:t>
      </w:r>
      <w:r>
        <w:rPr>
          <w:rFonts w:hint="eastAsia" w:ascii="楷体" w:hAnsi="楷体" w:eastAsia="楷体"/>
          <w:sz w:val="28"/>
          <w:szCs w:val="28"/>
        </w:rPr>
        <w:t>响应文件编制要求</w:t>
      </w:r>
      <w:bookmarkEnd w:id="70"/>
      <w:bookmarkEnd w:id="71"/>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响应文件应按所投包分别进行编制。</w:t>
      </w:r>
    </w:p>
    <w:p>
      <w:pPr>
        <w:spacing w:line="360" w:lineRule="auto"/>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响应文件编制：见供应商须知前附表。</w:t>
      </w:r>
    </w:p>
    <w:p>
      <w:pPr>
        <w:spacing w:line="360" w:lineRule="auto"/>
        <w:ind w:firstLine="480" w:firstLineChars="200"/>
        <w:rPr>
          <w:rFonts w:hint="eastAsia" w:ascii="仿宋" w:hAnsi="仿宋" w:eastAsia="仿宋"/>
          <w:sz w:val="24"/>
          <w:szCs w:val="24"/>
        </w:rPr>
      </w:pPr>
      <w:r>
        <w:rPr>
          <w:rFonts w:ascii="仿宋" w:hAnsi="仿宋" w:eastAsia="仿宋"/>
          <w:sz w:val="24"/>
          <w:szCs w:val="24"/>
        </w:rPr>
        <w:t>13.3响应文件</w:t>
      </w:r>
      <w:r>
        <w:rPr>
          <w:rFonts w:hint="eastAsia" w:ascii="仿宋" w:hAnsi="仿宋" w:eastAsia="仿宋"/>
          <w:sz w:val="24"/>
          <w:szCs w:val="24"/>
        </w:rPr>
        <w:t>签章</w:t>
      </w:r>
      <w:r>
        <w:rPr>
          <w:rFonts w:ascii="仿宋" w:hAnsi="仿宋" w:eastAsia="仿宋"/>
          <w:sz w:val="24"/>
          <w:szCs w:val="24"/>
        </w:rPr>
        <w:t>：</w:t>
      </w:r>
      <w:r>
        <w:rPr>
          <w:rFonts w:hint="eastAsia" w:ascii="仿宋" w:hAnsi="仿宋" w:eastAsia="仿宋"/>
          <w:sz w:val="24"/>
          <w:szCs w:val="24"/>
        </w:rPr>
        <w:t>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3.4</w:t>
      </w:r>
      <w:r>
        <w:rPr>
          <w:rFonts w:hint="eastAsia" w:ascii="仿宋" w:hAnsi="仿宋" w:eastAsia="仿宋"/>
          <w:sz w:val="24"/>
          <w:szCs w:val="24"/>
        </w:rPr>
        <w:t>供应商可对供货现场以及其范围环境进行考察，以获取有关编制响应文件和签署实施合同所需的各项资料，供应商应承担现场考察的费用、责任和风险。</w:t>
      </w:r>
    </w:p>
    <w:p>
      <w:pPr>
        <w:spacing w:line="360" w:lineRule="auto"/>
        <w:ind w:firstLine="480" w:firstLineChars="200"/>
        <w:rPr>
          <w:rFonts w:ascii="仿宋" w:hAnsi="仿宋" w:eastAsia="仿宋"/>
          <w:sz w:val="24"/>
          <w:szCs w:val="24"/>
        </w:rPr>
      </w:pPr>
      <w:r>
        <w:rPr>
          <w:rFonts w:ascii="仿宋" w:hAnsi="仿宋" w:eastAsia="仿宋"/>
          <w:sz w:val="24"/>
          <w:szCs w:val="24"/>
        </w:rPr>
        <w:t>13.5</w:t>
      </w:r>
      <w:r>
        <w:rPr>
          <w:rFonts w:hint="eastAsia" w:ascii="仿宋" w:hAnsi="仿宋" w:eastAsia="仿宋"/>
          <w:sz w:val="24"/>
          <w:szCs w:val="24"/>
        </w:rPr>
        <w:t>供应商编制响应文件时，应当如实在技术响应表和商务响应表中填写响应情况。</w:t>
      </w:r>
    </w:p>
    <w:p>
      <w:pPr>
        <w:spacing w:line="360" w:lineRule="auto"/>
        <w:ind w:firstLine="560" w:firstLineChars="200"/>
        <w:outlineLvl w:val="2"/>
        <w:rPr>
          <w:rFonts w:hint="eastAsia" w:ascii="楷体" w:hAnsi="楷体" w:eastAsia="楷体"/>
          <w:sz w:val="28"/>
          <w:szCs w:val="28"/>
        </w:rPr>
      </w:pPr>
      <w:bookmarkStart w:id="72" w:name="_Toc12210"/>
      <w:bookmarkStart w:id="73" w:name="_Toc8354"/>
      <w:bookmarkStart w:id="74" w:name="_Toc494457074"/>
      <w:r>
        <w:rPr>
          <w:rFonts w:hint="eastAsia" w:ascii="楷体" w:hAnsi="楷体" w:eastAsia="楷体"/>
          <w:sz w:val="28"/>
          <w:szCs w:val="28"/>
        </w:rPr>
        <w:t>1</w:t>
      </w:r>
      <w:r>
        <w:rPr>
          <w:rFonts w:ascii="楷体" w:hAnsi="楷体" w:eastAsia="楷体"/>
          <w:sz w:val="28"/>
          <w:szCs w:val="28"/>
        </w:rPr>
        <w:t>4.</w:t>
      </w:r>
      <w:r>
        <w:rPr>
          <w:rFonts w:hint="eastAsia" w:ascii="楷体" w:hAnsi="楷体" w:eastAsia="楷体"/>
          <w:sz w:val="28"/>
          <w:szCs w:val="28"/>
        </w:rPr>
        <w:t>响应文件的密封和标记</w:t>
      </w:r>
      <w:bookmarkEnd w:id="72"/>
      <w:bookmarkEnd w:id="73"/>
      <w:bookmarkEnd w:id="74"/>
    </w:p>
    <w:p>
      <w:pPr>
        <w:spacing w:line="360" w:lineRule="auto"/>
        <w:ind w:firstLine="480" w:firstLineChars="200"/>
        <w:rPr>
          <w:rFonts w:ascii="仿宋" w:hAnsi="仿宋" w:eastAsia="仿宋"/>
          <w:sz w:val="24"/>
          <w:szCs w:val="24"/>
        </w:rPr>
      </w:pPr>
      <w:r>
        <w:rPr>
          <w:rFonts w:hint="eastAsia" w:ascii="仿宋" w:hAnsi="仿宋" w:eastAsia="仿宋"/>
          <w:sz w:val="24"/>
          <w:szCs w:val="24"/>
        </w:rPr>
        <w:t>见供应商须知前附表。</w:t>
      </w:r>
    </w:p>
    <w:p>
      <w:pPr>
        <w:spacing w:line="360" w:lineRule="auto"/>
        <w:ind w:firstLine="560" w:firstLineChars="200"/>
        <w:outlineLvl w:val="2"/>
        <w:rPr>
          <w:rFonts w:hint="eastAsia" w:ascii="楷体" w:hAnsi="楷体" w:eastAsia="楷体"/>
          <w:sz w:val="28"/>
          <w:szCs w:val="28"/>
        </w:rPr>
      </w:pPr>
      <w:bookmarkStart w:id="75" w:name="_Toc23564"/>
      <w:bookmarkStart w:id="76" w:name="_Toc494457075"/>
      <w:bookmarkStart w:id="77" w:name="_Toc25810"/>
      <w:r>
        <w:rPr>
          <w:rFonts w:hint="eastAsia" w:ascii="楷体" w:hAnsi="楷体" w:eastAsia="楷体"/>
          <w:sz w:val="28"/>
          <w:szCs w:val="28"/>
        </w:rPr>
        <w:t>1</w:t>
      </w:r>
      <w:r>
        <w:rPr>
          <w:rFonts w:ascii="楷体" w:hAnsi="楷体" w:eastAsia="楷体"/>
          <w:sz w:val="28"/>
          <w:szCs w:val="28"/>
        </w:rPr>
        <w:t>5.</w:t>
      </w:r>
      <w:r>
        <w:rPr>
          <w:rFonts w:hint="eastAsia" w:ascii="楷体" w:hAnsi="楷体" w:eastAsia="楷体"/>
          <w:sz w:val="28"/>
          <w:szCs w:val="28"/>
        </w:rPr>
        <w:t>响应文件的递交</w:t>
      </w:r>
      <w:bookmarkEnd w:id="75"/>
      <w:bookmarkEnd w:id="76"/>
      <w:bookmarkEnd w:id="77"/>
    </w:p>
    <w:p>
      <w:pPr>
        <w:spacing w:line="360" w:lineRule="auto"/>
        <w:ind w:firstLine="480" w:firstLineChars="200"/>
        <w:rPr>
          <w:rFonts w:hint="eastAsia" w:ascii="仿宋" w:hAnsi="仿宋" w:eastAsia="仿宋"/>
          <w:sz w:val="24"/>
          <w:szCs w:val="24"/>
        </w:rPr>
      </w:pPr>
      <w:r>
        <w:rPr>
          <w:rFonts w:ascii="仿宋" w:hAnsi="仿宋" w:eastAsia="仿宋"/>
          <w:sz w:val="24"/>
          <w:szCs w:val="24"/>
        </w:rPr>
        <w:t>15</w:t>
      </w:r>
      <w:r>
        <w:rPr>
          <w:rFonts w:hint="eastAsia" w:ascii="仿宋" w:hAnsi="仿宋" w:eastAsia="仿宋"/>
          <w:sz w:val="24"/>
          <w:szCs w:val="24"/>
        </w:rPr>
        <w:t>.1供应商应在响应截止时间前递交响应文件。</w:t>
      </w:r>
    </w:p>
    <w:p>
      <w:pPr>
        <w:spacing w:line="360" w:lineRule="auto"/>
        <w:ind w:firstLine="480" w:firstLineChars="200"/>
        <w:rPr>
          <w:rFonts w:ascii="仿宋" w:hAnsi="仿宋" w:eastAsia="仿宋"/>
          <w:sz w:val="24"/>
          <w:szCs w:val="24"/>
        </w:rPr>
      </w:pPr>
      <w:r>
        <w:rPr>
          <w:rFonts w:ascii="仿宋" w:hAnsi="仿宋" w:eastAsia="仿宋"/>
          <w:sz w:val="24"/>
          <w:szCs w:val="24"/>
        </w:rPr>
        <w:t>15.</w:t>
      </w:r>
      <w:r>
        <w:rPr>
          <w:rFonts w:hint="eastAsia" w:ascii="仿宋" w:hAnsi="仿宋" w:eastAsia="仿宋"/>
          <w:sz w:val="24"/>
          <w:szCs w:val="24"/>
        </w:rPr>
        <w:t>2供应商递交响应文件的时间、地点和要求：见供应商须知前附表。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供应商有下列情况之一，采购人应当拒绝接收供应商的响应文件：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3.1</w:t>
      </w:r>
      <w:r>
        <w:rPr>
          <w:rFonts w:hint="eastAsia" w:ascii="仿宋" w:hAnsi="仿宋" w:eastAsia="仿宋"/>
          <w:sz w:val="24"/>
          <w:szCs w:val="24"/>
        </w:rPr>
        <w:t>逾期送达的或者未送达指定地点的；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3.2</w:t>
      </w:r>
      <w:r>
        <w:rPr>
          <w:rFonts w:hint="eastAsia" w:ascii="仿宋" w:hAnsi="仿宋" w:eastAsia="仿宋"/>
          <w:sz w:val="24"/>
          <w:szCs w:val="24"/>
        </w:rPr>
        <w:t>响应文件未按磋商文件要求密封的。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w:t>
      </w:r>
      <w:r>
        <w:rPr>
          <w:rFonts w:ascii="仿宋" w:hAnsi="仿宋" w:eastAsia="仿宋"/>
          <w:sz w:val="24"/>
          <w:szCs w:val="24"/>
        </w:rPr>
        <w:t>5.4</w:t>
      </w:r>
      <w:r>
        <w:rPr>
          <w:rFonts w:hint="eastAsia" w:ascii="仿宋" w:hAnsi="仿宋" w:eastAsia="仿宋"/>
          <w:sz w:val="24"/>
          <w:szCs w:val="24"/>
        </w:rPr>
        <w:t>除供应商须知前附表另有规定外，不论磋商过程和结果如何，供应商的响应文件均不退还。</w:t>
      </w:r>
    </w:p>
    <w:p>
      <w:pPr>
        <w:spacing w:line="360" w:lineRule="auto"/>
        <w:ind w:firstLine="560" w:firstLineChars="200"/>
        <w:outlineLvl w:val="2"/>
        <w:rPr>
          <w:rFonts w:ascii="楷体" w:hAnsi="楷体" w:eastAsia="楷体"/>
          <w:sz w:val="28"/>
          <w:szCs w:val="28"/>
        </w:rPr>
      </w:pPr>
      <w:bookmarkStart w:id="78" w:name="_Toc16120"/>
      <w:bookmarkStart w:id="79" w:name="_Toc494457076"/>
      <w:bookmarkStart w:id="80" w:name="_Toc19036"/>
      <w:r>
        <w:rPr>
          <w:rFonts w:hint="eastAsia" w:ascii="楷体" w:hAnsi="楷体" w:eastAsia="楷体"/>
          <w:sz w:val="28"/>
          <w:szCs w:val="28"/>
        </w:rPr>
        <w:t>1</w:t>
      </w:r>
      <w:r>
        <w:rPr>
          <w:rFonts w:ascii="楷体" w:hAnsi="楷体" w:eastAsia="楷体"/>
          <w:sz w:val="28"/>
          <w:szCs w:val="28"/>
        </w:rPr>
        <w:t>6</w:t>
      </w:r>
      <w:r>
        <w:rPr>
          <w:rFonts w:hint="eastAsia" w:ascii="楷体" w:hAnsi="楷体" w:eastAsia="楷体"/>
          <w:sz w:val="28"/>
          <w:szCs w:val="28"/>
        </w:rPr>
        <w:t>.响应文件的修改与撤回</w:t>
      </w:r>
      <w:bookmarkEnd w:id="78"/>
      <w:bookmarkEnd w:id="79"/>
      <w:bookmarkEnd w:id="80"/>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6.1</w:t>
      </w:r>
      <w:r>
        <w:rPr>
          <w:rFonts w:hint="eastAsia" w:ascii="仿宋" w:hAnsi="仿宋" w:eastAsia="仿宋"/>
          <w:sz w:val="24"/>
          <w:szCs w:val="24"/>
        </w:rPr>
        <w:t>供应商在磋商文件要求提交响应文件截止时间前，可以补充、修改或者撤回已提交的响应文件，并书面形式通知采购人。补充、修改的内容为响应文件的组成部分。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供应商对响应文件的补充、修改，应按照本磋商文件有关规定进行编制、密封、标记、盖章和递交，并在响应文件密封袋上，清楚标明“修改响应文件”或者“撤回响应”字样。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6.3</w:t>
      </w:r>
      <w:r>
        <w:rPr>
          <w:rFonts w:hint="eastAsia" w:ascii="仿宋" w:hAnsi="仿宋" w:eastAsia="仿宋"/>
          <w:sz w:val="24"/>
          <w:szCs w:val="24"/>
        </w:rPr>
        <w:t>在提交响应文件截止时间后到磋商文件规定的响应有效期终止之前，供应商不得补充、修改或者撤回其响应文件。</w:t>
      </w:r>
    </w:p>
    <w:p>
      <w:pPr>
        <w:spacing w:line="360" w:lineRule="auto"/>
        <w:ind w:firstLine="560" w:firstLineChars="200"/>
        <w:outlineLvl w:val="2"/>
        <w:rPr>
          <w:rFonts w:ascii="楷体" w:hAnsi="楷体" w:eastAsia="楷体"/>
          <w:sz w:val="28"/>
          <w:szCs w:val="28"/>
        </w:rPr>
      </w:pPr>
      <w:bookmarkStart w:id="81" w:name="_Toc1447"/>
      <w:bookmarkStart w:id="82" w:name="_Toc25270"/>
      <w:bookmarkStart w:id="83" w:name="_Toc494457077"/>
      <w:r>
        <w:rPr>
          <w:rFonts w:hint="eastAsia" w:ascii="楷体" w:hAnsi="楷体" w:eastAsia="楷体"/>
          <w:sz w:val="28"/>
          <w:szCs w:val="28"/>
        </w:rPr>
        <w:t>1</w:t>
      </w:r>
      <w:r>
        <w:rPr>
          <w:rFonts w:ascii="楷体" w:hAnsi="楷体" w:eastAsia="楷体"/>
          <w:sz w:val="28"/>
          <w:szCs w:val="28"/>
        </w:rPr>
        <w:t>7.</w:t>
      </w:r>
      <w:r>
        <w:rPr>
          <w:rFonts w:hint="eastAsia" w:ascii="楷体" w:hAnsi="楷体" w:eastAsia="楷体"/>
          <w:sz w:val="28"/>
          <w:szCs w:val="28"/>
        </w:rPr>
        <w:t>响应保证金</w:t>
      </w:r>
      <w:bookmarkEnd w:id="81"/>
      <w:bookmarkEnd w:id="82"/>
      <w:bookmarkEnd w:id="83"/>
    </w:p>
    <w:p>
      <w:pPr>
        <w:spacing w:line="360" w:lineRule="auto"/>
        <w:ind w:firstLine="480" w:firstLineChars="200"/>
        <w:rPr>
          <w:rFonts w:hint="eastAsia" w:eastAsia="仿宋"/>
          <w:sz w:val="24"/>
          <w:szCs w:val="24"/>
        </w:rPr>
      </w:pPr>
      <w:bookmarkStart w:id="84" w:name="_Toc464831148"/>
      <w:r>
        <w:rPr>
          <w:rFonts w:hint="eastAsia" w:eastAsia="仿宋"/>
          <w:sz w:val="24"/>
          <w:szCs w:val="24"/>
        </w:rPr>
        <w:t>17.1响应保证金的交纳</w:t>
      </w:r>
    </w:p>
    <w:p>
      <w:pPr>
        <w:spacing w:line="360" w:lineRule="auto"/>
        <w:ind w:firstLine="480" w:firstLineChars="200"/>
        <w:rPr>
          <w:rFonts w:hint="eastAsia" w:eastAsia="仿宋"/>
          <w:sz w:val="24"/>
          <w:szCs w:val="24"/>
        </w:rPr>
      </w:pPr>
      <w:r>
        <w:rPr>
          <w:rFonts w:hint="eastAsia" w:eastAsia="仿宋"/>
          <w:sz w:val="24"/>
          <w:szCs w:val="24"/>
        </w:rPr>
        <w:t>17.1.1响应保证金的交纳金额和形式：见供应商须知前附表。</w:t>
      </w:r>
    </w:p>
    <w:bookmarkEnd w:id="84"/>
    <w:p>
      <w:pPr>
        <w:spacing w:line="360" w:lineRule="auto"/>
        <w:ind w:firstLine="560" w:firstLineChars="200"/>
        <w:outlineLvl w:val="1"/>
        <w:rPr>
          <w:rFonts w:ascii="楷体" w:hAnsi="楷体" w:eastAsia="楷体"/>
          <w:sz w:val="28"/>
          <w:szCs w:val="28"/>
        </w:rPr>
      </w:pPr>
      <w:bookmarkStart w:id="85" w:name="_Toc20755"/>
      <w:bookmarkStart w:id="86" w:name="_Toc86516988"/>
      <w:bookmarkStart w:id="87" w:name="_Toc32068"/>
      <w:bookmarkStart w:id="88" w:name="_Toc464831146"/>
      <w:bookmarkStart w:id="89" w:name="_Toc24825"/>
      <w:r>
        <w:rPr>
          <w:rFonts w:ascii="楷体" w:hAnsi="楷体" w:eastAsia="楷体"/>
          <w:sz w:val="28"/>
          <w:szCs w:val="28"/>
        </w:rPr>
        <w:t>1</w:t>
      </w:r>
      <w:r>
        <w:rPr>
          <w:rFonts w:hint="eastAsia" w:ascii="楷体" w:hAnsi="楷体" w:eastAsia="楷体"/>
          <w:sz w:val="28"/>
          <w:szCs w:val="28"/>
        </w:rPr>
        <w:t>8.质疑</w:t>
      </w:r>
      <w:bookmarkEnd w:id="85"/>
      <w:bookmarkEnd w:id="86"/>
      <w:bookmarkEnd w:id="87"/>
      <w:bookmarkEnd w:id="88"/>
      <w:bookmarkEnd w:id="89"/>
    </w:p>
    <w:p>
      <w:pPr>
        <w:spacing w:line="400" w:lineRule="exact"/>
        <w:ind w:firstLine="480" w:firstLineChars="200"/>
        <w:rPr>
          <w:rFonts w:ascii="仿宋" w:hAnsi="仿宋" w:eastAsia="仿宋"/>
          <w:sz w:val="24"/>
          <w:szCs w:val="24"/>
        </w:rPr>
      </w:pPr>
      <w:r>
        <w:rPr>
          <w:rFonts w:hint="eastAsia" w:ascii="仿宋" w:hAnsi="仿宋" w:eastAsia="仿宋"/>
          <w:sz w:val="24"/>
          <w:szCs w:val="24"/>
        </w:rPr>
        <w:t>18.1参加本次采购活动的供应商认为磋商文件、采购过程和中标结果使自己的权益受到损害的，可以在知道或者应知道其权益受到损害之日起7个工作日内，向采购人提出质疑。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潜在供应商已依法获取其可质疑的磋商文件的，可以依法对该文件提出质疑。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18.2供应商应知其权益受到损害之日，是指：</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（一）对可以质疑的磋商文件提出质疑的，为收到磋商文件之日或者磋商文件公告期限届满之日；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（二）对采购过程提出质疑的，为各采购程序环节结束之日；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（三）对中标结果提出质疑的，为中标结果公告期限届满之日。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18.3供应商应当在法定质疑期内一次性提出针对本项目同一采购程序环节的质疑。</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18</w:t>
      </w:r>
      <w:r>
        <w:rPr>
          <w:rFonts w:ascii="仿宋" w:hAnsi="仿宋" w:eastAsia="仿宋"/>
          <w:sz w:val="24"/>
          <w:szCs w:val="24"/>
        </w:rPr>
        <w:t>.</w:t>
      </w:r>
      <w:r>
        <w:rPr>
          <w:rFonts w:hint="eastAsia" w:ascii="仿宋" w:hAnsi="仿宋" w:eastAsia="仿宋"/>
          <w:sz w:val="24"/>
          <w:szCs w:val="24"/>
        </w:rPr>
        <w:t>4质疑函内容应包括以下主要内容：</w:t>
      </w:r>
    </w:p>
    <w:p>
      <w:pPr>
        <w:spacing w:line="400" w:lineRule="exact"/>
        <w:ind w:firstLine="480" w:firstLineChars="200"/>
        <w:rPr>
          <w:rFonts w:ascii="仿宋" w:hAnsi="仿宋" w:eastAsia="仿宋"/>
          <w:sz w:val="24"/>
          <w:szCs w:val="24"/>
        </w:rPr>
      </w:pPr>
      <w:r>
        <w:rPr>
          <w:rFonts w:ascii="仿宋" w:hAnsi="仿宋" w:eastAsia="仿宋"/>
          <w:sz w:val="24"/>
          <w:szCs w:val="24"/>
        </w:rPr>
        <w:t>（一）</w:t>
      </w:r>
      <w:r>
        <w:rPr>
          <w:rFonts w:hint="eastAsia" w:ascii="仿宋" w:hAnsi="仿宋" w:eastAsia="仿宋"/>
          <w:sz w:val="24"/>
          <w:szCs w:val="24"/>
        </w:rPr>
        <w:t>供应商</w:t>
      </w:r>
      <w:r>
        <w:rPr>
          <w:rFonts w:ascii="仿宋" w:hAnsi="仿宋" w:eastAsia="仿宋"/>
          <w:sz w:val="24"/>
          <w:szCs w:val="24"/>
        </w:rPr>
        <w:t>的姓名或者名称、地址、邮编、联系人及联系电话；</w:t>
      </w:r>
    </w:p>
    <w:p>
      <w:pPr>
        <w:spacing w:line="400" w:lineRule="exact"/>
        <w:ind w:firstLine="480" w:firstLineChars="200"/>
        <w:rPr>
          <w:rFonts w:ascii="仿宋" w:hAnsi="仿宋" w:eastAsia="仿宋"/>
          <w:sz w:val="24"/>
          <w:szCs w:val="24"/>
        </w:rPr>
      </w:pPr>
      <w:r>
        <w:rPr>
          <w:rFonts w:ascii="仿宋" w:hAnsi="仿宋" w:eastAsia="仿宋"/>
          <w:sz w:val="24"/>
          <w:szCs w:val="24"/>
        </w:rPr>
        <w:t>（二）质疑项目的名称、编号；</w:t>
      </w:r>
    </w:p>
    <w:p>
      <w:pPr>
        <w:spacing w:line="400" w:lineRule="exact"/>
        <w:ind w:firstLine="480" w:firstLineChars="200"/>
        <w:rPr>
          <w:rFonts w:ascii="仿宋" w:hAnsi="仿宋" w:eastAsia="仿宋"/>
          <w:sz w:val="24"/>
          <w:szCs w:val="24"/>
        </w:rPr>
      </w:pPr>
      <w:r>
        <w:rPr>
          <w:rFonts w:ascii="仿宋" w:hAnsi="仿宋" w:eastAsia="仿宋"/>
          <w:sz w:val="24"/>
          <w:szCs w:val="24"/>
        </w:rPr>
        <w:t>（三）具体、明确的质疑事项和与质疑事项相关的请求；</w:t>
      </w:r>
    </w:p>
    <w:p>
      <w:pPr>
        <w:spacing w:line="400" w:lineRule="exact"/>
        <w:ind w:firstLine="480" w:firstLineChars="200"/>
        <w:rPr>
          <w:rFonts w:ascii="仿宋" w:hAnsi="仿宋" w:eastAsia="仿宋"/>
          <w:sz w:val="24"/>
          <w:szCs w:val="24"/>
        </w:rPr>
      </w:pPr>
      <w:r>
        <w:rPr>
          <w:rFonts w:ascii="仿宋" w:hAnsi="仿宋" w:eastAsia="仿宋"/>
          <w:sz w:val="24"/>
          <w:szCs w:val="24"/>
        </w:rPr>
        <w:t>（四）事实依据；</w:t>
      </w:r>
    </w:p>
    <w:p>
      <w:pPr>
        <w:spacing w:line="400" w:lineRule="exact"/>
        <w:ind w:firstLine="480" w:firstLineChars="200"/>
        <w:rPr>
          <w:rFonts w:ascii="仿宋" w:hAnsi="仿宋" w:eastAsia="仿宋"/>
          <w:sz w:val="24"/>
          <w:szCs w:val="24"/>
        </w:rPr>
      </w:pPr>
      <w:r>
        <w:rPr>
          <w:rFonts w:ascii="仿宋" w:hAnsi="仿宋" w:eastAsia="仿宋"/>
          <w:sz w:val="24"/>
          <w:szCs w:val="24"/>
        </w:rPr>
        <w:t>（五）必要的法律依据；</w:t>
      </w:r>
    </w:p>
    <w:p>
      <w:pPr>
        <w:spacing w:line="400" w:lineRule="exact"/>
        <w:ind w:firstLine="480" w:firstLineChars="200"/>
        <w:rPr>
          <w:rFonts w:ascii="仿宋" w:hAnsi="仿宋" w:eastAsia="仿宋"/>
          <w:sz w:val="24"/>
          <w:szCs w:val="24"/>
        </w:rPr>
      </w:pPr>
      <w:r>
        <w:rPr>
          <w:rFonts w:ascii="仿宋" w:hAnsi="仿宋" w:eastAsia="仿宋"/>
          <w:sz w:val="24"/>
          <w:szCs w:val="24"/>
        </w:rPr>
        <w:t>（六）提出质疑的日期。</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供应商</w:t>
      </w:r>
      <w:r>
        <w:rPr>
          <w:rFonts w:ascii="仿宋" w:hAnsi="仿宋" w:eastAsia="仿宋"/>
          <w:sz w:val="24"/>
          <w:szCs w:val="24"/>
        </w:rPr>
        <w:t>为自然人的，应当由本人签字；</w:t>
      </w:r>
      <w:r>
        <w:rPr>
          <w:rFonts w:hint="eastAsia" w:ascii="仿宋" w:hAnsi="仿宋" w:eastAsia="仿宋"/>
          <w:sz w:val="24"/>
          <w:szCs w:val="24"/>
        </w:rPr>
        <w:t>供应商</w:t>
      </w:r>
      <w:r>
        <w:rPr>
          <w:rFonts w:ascii="仿宋" w:hAnsi="仿宋" w:eastAsia="仿宋"/>
          <w:sz w:val="24"/>
          <w:szCs w:val="24"/>
        </w:rPr>
        <w:t>为法人或者其他组织的，应当由法定代表人、主要负责人，或者其授权代表签字或者盖章，并加盖公章。</w:t>
      </w:r>
      <w:r>
        <w:rPr>
          <w:rFonts w:hint="eastAsia" w:ascii="仿宋" w:hAnsi="仿宋" w:eastAsia="仿宋"/>
          <w:sz w:val="24"/>
          <w:szCs w:val="24"/>
        </w:rPr>
        <w:t>否则采购人不予受理。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18.5代理人提出质疑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18</w:t>
      </w:r>
      <w:r>
        <w:rPr>
          <w:rFonts w:ascii="仿宋" w:hAnsi="仿宋" w:eastAsia="仿宋"/>
          <w:sz w:val="24"/>
          <w:szCs w:val="24"/>
        </w:rPr>
        <w:t>.</w:t>
      </w:r>
      <w:r>
        <w:rPr>
          <w:rFonts w:hint="eastAsia" w:ascii="仿宋" w:hAnsi="仿宋" w:eastAsia="仿宋"/>
          <w:sz w:val="24"/>
          <w:szCs w:val="24"/>
        </w:rPr>
        <w:t>6</w:t>
      </w:r>
      <w:r>
        <w:rPr>
          <w:rFonts w:hint="eastAsia" w:ascii="仿宋" w:hAnsi="仿宋" w:eastAsia="仿宋"/>
          <w:sz w:val="24"/>
        </w:rPr>
        <w:t>采购人在收到质疑函后7个工作日内做出答复，并通知质疑供应商和其他有关供应商，但答复不得涉及商业秘密。</w:t>
      </w:r>
    </w:p>
    <w:p>
      <w:pPr>
        <w:spacing w:line="360" w:lineRule="auto"/>
        <w:ind w:firstLine="560" w:firstLineChars="200"/>
        <w:outlineLvl w:val="1"/>
        <w:rPr>
          <w:rFonts w:ascii="楷体" w:hAnsi="楷体" w:eastAsia="楷体"/>
          <w:sz w:val="28"/>
          <w:szCs w:val="28"/>
        </w:rPr>
      </w:pPr>
      <w:bookmarkStart w:id="90" w:name="_Toc86516989"/>
      <w:bookmarkStart w:id="91" w:name="_Toc464831147"/>
      <w:bookmarkStart w:id="92" w:name="_Toc30850"/>
      <w:bookmarkStart w:id="93" w:name="_Toc31917"/>
      <w:bookmarkStart w:id="94" w:name="_Toc14115"/>
      <w:r>
        <w:rPr>
          <w:rFonts w:ascii="楷体" w:hAnsi="楷体" w:eastAsia="楷体"/>
          <w:sz w:val="28"/>
          <w:szCs w:val="28"/>
        </w:rPr>
        <w:t>1</w:t>
      </w:r>
      <w:r>
        <w:rPr>
          <w:rFonts w:hint="eastAsia" w:ascii="楷体" w:hAnsi="楷体" w:eastAsia="楷体"/>
          <w:sz w:val="28"/>
          <w:szCs w:val="28"/>
        </w:rPr>
        <w:t>9</w:t>
      </w:r>
      <w:r>
        <w:rPr>
          <w:rFonts w:ascii="楷体" w:hAnsi="楷体" w:eastAsia="楷体"/>
          <w:sz w:val="28"/>
          <w:szCs w:val="28"/>
        </w:rPr>
        <w:t>.</w:t>
      </w:r>
      <w:r>
        <w:rPr>
          <w:rFonts w:hint="eastAsia" w:ascii="楷体" w:hAnsi="楷体" w:eastAsia="楷体"/>
          <w:sz w:val="28"/>
          <w:szCs w:val="28"/>
        </w:rPr>
        <w:t>投诉</w:t>
      </w:r>
      <w:bookmarkEnd w:id="90"/>
      <w:bookmarkEnd w:id="91"/>
      <w:bookmarkEnd w:id="92"/>
      <w:bookmarkEnd w:id="93"/>
      <w:bookmarkEnd w:id="94"/>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19.1参照《中华人民共和国政府采购法》、财政部《政府采购质疑和投诉办法》（第94号令）以及相关的法律、法规及规定，质疑人对采购人的答复不满意或者采购人未在规定的时间内做出答复的，可以在答复期满后15个工作日内向采购人监管部门提起投诉。由采购人监管部门处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19.2投诉人提起投诉应符合下列条件：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（一）提起投诉前已依法进行质疑；</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（二）投诉书内容符合财政部《政府采购质疑和投诉办法》（第94号令）的规定；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（三）在投诉有效期限内提起投诉；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（四）同一投诉事项未经财政部门投诉处理；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（五）财政部规定的其他条件。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供应商投诉的事项不得超出已质疑事项的范围，但基于质疑答复内容提出的投诉事项除外。</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19.3投诉人投诉时,应当提交投诉书和必要的证明材料，并按照被投诉采购人、采购代理机构和与投诉事项有关的供应商数量提供投诉书的副本。</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19.4投诉书应当包括以下主要内容：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（一）投诉人和被投诉人的姓名或者名称、通讯地址、邮编、联系人及联系电话；</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（二）质疑和质疑答复情况说明及相关证明材料；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（三）具体、明确的投诉事项和与投诉事项相关的投诉请求；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（四）事实依据；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（五）法律依据；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（六）提起投诉的日期。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投诉人为自然人的，应当由本人签字；投诉人为法人或者其他组织的，应当由法定代表人、主要负责人，或者其授权代表签字或者盖章，并加盖公章。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19.5代理人提出投诉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19.6投诉人有下列行为之一的，属于虚假、恶意投诉，由财政部门列入不良行为记录名单，禁止其1至3年内参加采购活动：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（一）捏造事实;</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（二）提供虚假材料;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（三）以非法手段取得证明材料。证据来源的合法性存在明显疑问，投诉人无法证明其取得方式合法的，视为以非法手段取得证明材料。</w:t>
      </w:r>
    </w:p>
    <w:p>
      <w:pPr>
        <w:spacing w:line="360" w:lineRule="auto"/>
        <w:ind w:firstLine="560" w:firstLineChars="200"/>
        <w:outlineLvl w:val="1"/>
        <w:rPr>
          <w:rFonts w:hint="eastAsia" w:ascii="楷体" w:hAnsi="楷体" w:eastAsia="楷体"/>
          <w:sz w:val="28"/>
          <w:szCs w:val="28"/>
        </w:rPr>
      </w:pPr>
      <w:bookmarkStart w:id="95" w:name="_Toc86516990"/>
      <w:bookmarkStart w:id="96" w:name="_Toc24051"/>
      <w:bookmarkStart w:id="97" w:name="_Toc14353"/>
      <w:bookmarkStart w:id="98" w:name="_Toc24774"/>
      <w:r>
        <w:rPr>
          <w:rFonts w:hint="eastAsia" w:ascii="楷体" w:hAnsi="楷体" w:eastAsia="楷体"/>
          <w:sz w:val="28"/>
          <w:szCs w:val="28"/>
        </w:rPr>
        <w:t>20.其他需补充的内容</w:t>
      </w:r>
      <w:bookmarkEnd w:id="95"/>
      <w:bookmarkEnd w:id="96"/>
      <w:bookmarkEnd w:id="97"/>
      <w:bookmarkEnd w:id="98"/>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其他需补充的内容：见供应商须知前附表。</w:t>
      </w:r>
    </w:p>
    <w:p>
      <w:pPr>
        <w:spacing w:line="360" w:lineRule="auto"/>
        <w:jc w:val="center"/>
        <w:sectPr>
          <w:pgSz w:w="11906" w:h="16838"/>
          <w:pgMar w:top="1418" w:right="1418" w:bottom="1418" w:left="1418" w:header="851" w:footer="992" w:gutter="0"/>
          <w:cols w:space="720" w:num="1"/>
          <w:docGrid w:type="lines" w:linePitch="312" w:charSpace="0"/>
        </w:sectPr>
      </w:pPr>
    </w:p>
    <w:p>
      <w:pPr>
        <w:spacing w:afterLines="50" w:line="360" w:lineRule="auto"/>
        <w:jc w:val="center"/>
        <w:outlineLvl w:val="1"/>
        <w:rPr>
          <w:rFonts w:ascii="黑体" w:hAnsi="黑体" w:eastAsia="黑体"/>
          <w:sz w:val="28"/>
          <w:szCs w:val="28"/>
        </w:rPr>
      </w:pPr>
      <w:bookmarkStart w:id="99" w:name="_Toc464831149"/>
      <w:bookmarkStart w:id="100" w:name="_Toc24273"/>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开启响应文件、磋商、成交</w:t>
      </w:r>
      <w:bookmarkEnd w:id="99"/>
      <w:bookmarkEnd w:id="100"/>
    </w:p>
    <w:p>
      <w:pPr>
        <w:spacing w:line="360" w:lineRule="auto"/>
        <w:ind w:firstLine="560" w:firstLineChars="200"/>
        <w:outlineLvl w:val="2"/>
        <w:rPr>
          <w:rFonts w:ascii="楷体" w:hAnsi="楷体" w:eastAsia="楷体"/>
          <w:sz w:val="28"/>
          <w:szCs w:val="28"/>
        </w:rPr>
      </w:pPr>
      <w:bookmarkStart w:id="101" w:name="_Toc464831150"/>
      <w:bookmarkStart w:id="102" w:name="_Toc13789"/>
      <w:r>
        <w:rPr>
          <w:rFonts w:hint="eastAsia" w:ascii="楷体" w:hAnsi="楷体" w:eastAsia="楷体"/>
          <w:sz w:val="28"/>
          <w:szCs w:val="28"/>
        </w:rPr>
        <w:t>1.开启响应文件程序</w:t>
      </w:r>
      <w:bookmarkEnd w:id="101"/>
      <w:bookmarkEnd w:id="102"/>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宣布开启响应文件纪律；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宣布主持人、记录人等有关人员姓名；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公布在响应截止时间前递交响应文件的供应商名称及签到顺序；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供应商相互检查响应文件密封情况，并签字确认；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szCs w:val="24"/>
        </w:rPr>
        <w:t>开启响应文件，按照签到顺序公布供应商名称等内容，并记录在案；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6开启响应文件结束。</w:t>
      </w:r>
    </w:p>
    <w:p>
      <w:pPr>
        <w:spacing w:line="360" w:lineRule="auto"/>
        <w:ind w:firstLine="560" w:firstLineChars="200"/>
        <w:outlineLvl w:val="2"/>
        <w:rPr>
          <w:rFonts w:ascii="楷体" w:hAnsi="楷体" w:eastAsia="楷体"/>
          <w:sz w:val="28"/>
          <w:szCs w:val="28"/>
        </w:rPr>
      </w:pPr>
      <w:bookmarkStart w:id="103" w:name="_Toc464831151"/>
      <w:bookmarkStart w:id="104" w:name="_Toc3232"/>
      <w:r>
        <w:rPr>
          <w:rFonts w:hint="eastAsia" w:ascii="楷体" w:hAnsi="楷体" w:eastAsia="楷体"/>
          <w:sz w:val="28"/>
          <w:szCs w:val="28"/>
        </w:rPr>
        <w:t>2.开</w:t>
      </w:r>
      <w:bookmarkEnd w:id="103"/>
      <w:r>
        <w:rPr>
          <w:rFonts w:hint="eastAsia" w:ascii="楷体" w:hAnsi="楷体" w:eastAsia="楷体"/>
          <w:sz w:val="28"/>
          <w:szCs w:val="28"/>
        </w:rPr>
        <w:t>启响应文件</w:t>
      </w:r>
      <w:bookmarkEnd w:id="104"/>
    </w:p>
    <w:p>
      <w:pPr>
        <w:spacing w:line="360" w:lineRule="auto"/>
        <w:ind w:firstLine="480" w:firstLineChars="200"/>
        <w:rPr>
          <w:rFonts w:hint="eastAsia" w:ascii="仿宋" w:hAnsi="仿宋" w:eastAsia="仿宋"/>
          <w:sz w:val="24"/>
          <w:szCs w:val="24"/>
        </w:rPr>
      </w:pPr>
      <w:bookmarkStart w:id="105" w:name="_Toc464831152"/>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开启响应文件应当在磋商文件确定的提交响应文件截止时间的同一时间公开进行。开启地点应当为磋商文件中预先确定的地点。邀请供应商法定代表人或者被授权代表参加，参加磋商会议的代表应签名报到。</w:t>
      </w:r>
    </w:p>
    <w:p>
      <w:pPr>
        <w:spacing w:line="360" w:lineRule="auto"/>
        <w:ind w:firstLine="481" w:firstLineChars="200"/>
        <w:rPr>
          <w:rFonts w:hint="eastAsia" w:ascii="仿宋" w:hAnsi="仿宋" w:eastAsia="仿宋"/>
          <w:b/>
          <w:sz w:val="24"/>
          <w:lang w:val="zh-CN"/>
        </w:rPr>
      </w:pPr>
      <w:r>
        <w:rPr>
          <w:rFonts w:hint="eastAsia" w:ascii="仿宋" w:hAnsi="仿宋" w:eastAsia="仿宋"/>
          <w:b/>
          <w:sz w:val="24"/>
          <w:lang w:val="zh-CN"/>
        </w:rPr>
        <w:t>法定代表人参加磋商会议的，应出示法定代表人身份证明原件（须按照磋商文件“附件5”格式提供）和本人身份证原件；被授权代表参加磋商会议的，应出示法定代表人授权委托书原件（须按照磋商文件“附件</w:t>
      </w:r>
      <w:r>
        <w:rPr>
          <w:rFonts w:hint="eastAsia" w:ascii="仿宋" w:hAnsi="仿宋" w:eastAsia="仿宋"/>
          <w:b/>
          <w:sz w:val="24"/>
        </w:rPr>
        <w:t>6</w:t>
      </w:r>
      <w:r>
        <w:rPr>
          <w:rFonts w:hint="eastAsia" w:ascii="仿宋" w:hAnsi="仿宋" w:eastAsia="仿宋"/>
          <w:b/>
          <w:sz w:val="24"/>
          <w:lang w:val="zh-CN"/>
        </w:rPr>
        <w:t>”格式提供）和本人身份证原件。</w:t>
      </w:r>
    </w:p>
    <w:p>
      <w:pPr>
        <w:spacing w:line="360" w:lineRule="auto"/>
        <w:ind w:firstLine="480" w:firstLineChars="200"/>
        <w:rPr>
          <w:rFonts w:hint="eastAsia" w:ascii="仿宋" w:hAnsi="仿宋" w:eastAsia="仿宋"/>
          <w:sz w:val="24"/>
          <w:szCs w:val="24"/>
          <w:lang w:val="zh-CN"/>
        </w:rPr>
      </w:pPr>
      <w:r>
        <w:rPr>
          <w:rFonts w:hint="eastAsia" w:ascii="仿宋" w:hAnsi="仿宋" w:eastAsia="仿宋"/>
          <w:sz w:val="24"/>
          <w:szCs w:val="24"/>
        </w:rPr>
        <w:t>采购人收到响应文件后，应当如实记载响应文件的送达时间和密封情况，签收保存，并向供应商出具签收回执。逾期送达或者未按照磋商文件要求密封的响应文件，采购人应当拒收。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检查响应文件密封情况，由供应商法定代表人或者被授权代表互相检查各供应商响应文件的密封情况，并请各供应商法定代表人或者被授权代表签字确认。供应商法定代表人或者被授权代表认为某个或者某些供应商的响应文件密封不符合规定的，应当面提出，采购</w:t>
      </w:r>
      <w:r>
        <w:rPr>
          <w:rFonts w:hint="eastAsia" w:ascii="仿宋" w:hAnsi="仿宋" w:eastAsia="仿宋"/>
          <w:sz w:val="24"/>
          <w:szCs w:val="24"/>
          <w:lang w:eastAsia="zh-CN"/>
        </w:rPr>
        <w:t>人</w:t>
      </w:r>
      <w:r>
        <w:rPr>
          <w:rFonts w:hint="eastAsia" w:ascii="仿宋" w:hAnsi="仿宋" w:eastAsia="仿宋"/>
          <w:sz w:val="24"/>
          <w:szCs w:val="24"/>
        </w:rPr>
        <w:t>现场记录，相关各方供应商法定代表人或者被授权代表签字确认无异议后，由采购</w:t>
      </w:r>
      <w:r>
        <w:rPr>
          <w:rFonts w:hint="eastAsia" w:ascii="仿宋" w:hAnsi="仿宋" w:eastAsia="仿宋"/>
          <w:sz w:val="24"/>
          <w:szCs w:val="24"/>
          <w:lang w:eastAsia="zh-CN"/>
        </w:rPr>
        <w:t>人</w:t>
      </w:r>
      <w:r>
        <w:rPr>
          <w:rFonts w:hint="eastAsia" w:ascii="仿宋" w:hAnsi="仿宋" w:eastAsia="仿宋"/>
          <w:sz w:val="24"/>
          <w:szCs w:val="24"/>
        </w:rPr>
        <w:t>工作人员当众拆封，开启符合密封规定的响应文件。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若相关各方供应商法定代表人或者被授权代表签字确认有异议的，报现场监督人员和磋商小组处理，在处理决定未作出之前有异议各方的响应文件均不得开启；处理决定认为响应文件符合或者不符合规定的，各方均应签字确认，拒绝签字的不影响处理决定的执行；处理决定认为响应文件不符合规定的，按照响应无效处理。处理决定公布后，由采购</w:t>
      </w:r>
      <w:r>
        <w:rPr>
          <w:rFonts w:hint="eastAsia" w:ascii="仿宋" w:hAnsi="仿宋" w:eastAsia="仿宋"/>
          <w:sz w:val="24"/>
          <w:szCs w:val="24"/>
          <w:lang w:eastAsia="zh-CN"/>
        </w:rPr>
        <w:t>人</w:t>
      </w:r>
      <w:r>
        <w:rPr>
          <w:rFonts w:hint="eastAsia" w:ascii="仿宋" w:hAnsi="仿宋" w:eastAsia="仿宋"/>
          <w:sz w:val="24"/>
          <w:szCs w:val="24"/>
        </w:rPr>
        <w:t>工作人员当众拆封，开启符合密封规定的响应文件。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按照上述规定开启响应文件后，供应商再对响应文件的密封情况提出异议的，采购人不予受理。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3开启响应文件由采购</w:t>
      </w:r>
      <w:r>
        <w:rPr>
          <w:rFonts w:hint="eastAsia" w:ascii="仿宋" w:hAnsi="仿宋" w:eastAsia="仿宋"/>
          <w:sz w:val="24"/>
          <w:szCs w:val="24"/>
          <w:lang w:eastAsia="zh-CN"/>
        </w:rPr>
        <w:t>人</w:t>
      </w:r>
      <w:r>
        <w:rPr>
          <w:rFonts w:hint="eastAsia" w:ascii="仿宋" w:hAnsi="仿宋" w:eastAsia="仿宋"/>
          <w:sz w:val="24"/>
          <w:szCs w:val="24"/>
        </w:rPr>
        <w:t>指定专人负责。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4供应商代表对开启响应文件过程和开启响应文件记录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5供应商不足3家的，不得开启响应文件。</w:t>
      </w:r>
    </w:p>
    <w:p>
      <w:pPr>
        <w:spacing w:line="360" w:lineRule="auto"/>
        <w:ind w:firstLine="560" w:firstLineChars="200"/>
        <w:outlineLvl w:val="2"/>
        <w:rPr>
          <w:rFonts w:ascii="楷体" w:hAnsi="楷体" w:eastAsia="楷体"/>
          <w:sz w:val="28"/>
          <w:szCs w:val="28"/>
        </w:rPr>
      </w:pPr>
      <w:bookmarkStart w:id="106" w:name="_Toc17998"/>
      <w:r>
        <w:rPr>
          <w:rFonts w:hint="eastAsia" w:ascii="楷体" w:hAnsi="楷体" w:eastAsia="楷体"/>
          <w:sz w:val="28"/>
          <w:szCs w:val="28"/>
        </w:rPr>
        <w:t>3.磋商小组</w:t>
      </w:r>
      <w:bookmarkEnd w:id="105"/>
      <w:bookmarkEnd w:id="106"/>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磋商小组的组成</w:t>
      </w:r>
    </w:p>
    <w:p>
      <w:pPr>
        <w:pStyle w:val="30"/>
        <w:spacing w:line="360" w:lineRule="auto"/>
        <w:ind w:left="0" w:firstLine="480" w:firstLineChars="200"/>
        <w:rPr>
          <w:rFonts w:hint="eastAsia" w:ascii="仿宋" w:hAnsi="仿宋" w:eastAsia="仿宋"/>
          <w:sz w:val="24"/>
          <w:szCs w:val="24"/>
        </w:rPr>
      </w:pPr>
      <w:r>
        <w:rPr>
          <w:rFonts w:hint="eastAsia" w:ascii="仿宋" w:hAnsi="仿宋" w:eastAsia="仿宋"/>
          <w:sz w:val="24"/>
          <w:szCs w:val="24"/>
        </w:rPr>
        <w:t>采购人按照有关规定组建磋商小组。磋商由依法组建的磋商小组负责。磋商小组成员人数为三人以及以上单数。</w:t>
      </w:r>
    </w:p>
    <w:p>
      <w:pPr>
        <w:pStyle w:val="30"/>
        <w:spacing w:line="360" w:lineRule="auto"/>
        <w:ind w:left="0"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评审专家的抽取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.2.1</w:t>
      </w:r>
      <w:r>
        <w:rPr>
          <w:rFonts w:hint="eastAsia" w:ascii="仿宋" w:hAnsi="仿宋" w:eastAsia="仿宋"/>
          <w:sz w:val="24"/>
          <w:szCs w:val="24"/>
        </w:rPr>
        <w:t>采用随机抽取方式确定磋商小组成员。任何单位和个人都不得指定评审专家或干预评审专家的抽取工作。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.2.2</w:t>
      </w:r>
      <w:r>
        <w:rPr>
          <w:rFonts w:hint="eastAsia" w:ascii="仿宋" w:hAnsi="仿宋" w:eastAsia="仿宋"/>
          <w:sz w:val="24"/>
          <w:szCs w:val="24"/>
        </w:rPr>
        <w:t>参加评审专家抽取的有关人员对被抽取的专家的姓名、单位和联系方式等内容负有保密的义务。磋商小组成员的名单在评审结果确定前必须严格保密。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磋商小组成员不得参加与自己有利害关系的评审活动，与自己有利害关系的应当回避，已经进入的必须更换。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.4</w:t>
      </w:r>
      <w:r>
        <w:rPr>
          <w:rFonts w:hint="eastAsia" w:ascii="仿宋" w:hAnsi="仿宋" w:eastAsia="仿宋"/>
          <w:sz w:val="24"/>
          <w:szCs w:val="24"/>
        </w:rPr>
        <w:t>磋商小组负责对各响应文件进行评审、比较、评定，并按本磋商文件的规定确定成交供应商或者推荐成交候选人。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.5</w:t>
      </w:r>
      <w:r>
        <w:rPr>
          <w:rFonts w:hint="eastAsia" w:ascii="仿宋" w:hAnsi="仿宋" w:eastAsia="仿宋"/>
          <w:sz w:val="24"/>
          <w:szCs w:val="24"/>
        </w:rPr>
        <w:t>磋商小组具有依据磋商文件进行独立评审的权力，且不受外界任何因素的干扰。磋商小组成员必须独立、负责地提出评审意见，并对自己的评审意见承担责任。对评审结果有不同意见的磋商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w:t>
      </w:r>
      <w:r>
        <w:rPr>
          <w:rFonts w:hint="eastAsia" w:ascii="仿宋" w:hAnsi="仿宋" w:eastAsia="仿宋"/>
          <w:sz w:val="24"/>
          <w:szCs w:val="24"/>
        </w:rPr>
        <w:t>磋商小组的职责：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.6.1</w:t>
      </w:r>
      <w:r>
        <w:rPr>
          <w:rFonts w:hint="eastAsia" w:ascii="仿宋" w:hAnsi="仿宋" w:eastAsia="仿宋"/>
          <w:sz w:val="24"/>
          <w:szCs w:val="24"/>
        </w:rPr>
        <w:t>审查响应文件是否符合磋商文件要求，进行资格性审查和符合性审查，并做出评价；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.6.2</w:t>
      </w:r>
      <w:r>
        <w:rPr>
          <w:rFonts w:hint="eastAsia" w:ascii="仿宋" w:hAnsi="仿宋" w:eastAsia="仿宋"/>
          <w:sz w:val="24"/>
          <w:szCs w:val="24"/>
        </w:rPr>
        <w:t>要求供应商对响应文件有关事项做出解释或者澄清；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.6.3</w:t>
      </w:r>
      <w:r>
        <w:rPr>
          <w:rFonts w:hint="eastAsia" w:ascii="仿宋" w:hAnsi="仿宋" w:eastAsia="仿宋"/>
          <w:sz w:val="24"/>
          <w:szCs w:val="24"/>
        </w:rPr>
        <w:t>推荐成交候选人名单，或者受采购人委托按照事先确定的办法直接确定成交供应商；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.6.4</w:t>
      </w:r>
      <w:r>
        <w:rPr>
          <w:rFonts w:hint="eastAsia" w:ascii="仿宋" w:hAnsi="仿宋" w:eastAsia="仿宋"/>
          <w:sz w:val="24"/>
          <w:szCs w:val="24"/>
        </w:rPr>
        <w:t>向采购人或者有关部门报告非法干预评审工作的行为。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3.6.5对围、串标等违法违规行为作出认定。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w:t>
      </w:r>
      <w:r>
        <w:rPr>
          <w:rFonts w:hint="eastAsia" w:ascii="仿宋" w:hAnsi="仿宋" w:eastAsia="仿宋"/>
          <w:sz w:val="24"/>
          <w:szCs w:val="24"/>
        </w:rPr>
        <w:t>磋商小组的义务：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.7.1</w:t>
      </w:r>
      <w:r>
        <w:rPr>
          <w:rFonts w:hint="eastAsia" w:ascii="仿宋" w:hAnsi="仿宋" w:eastAsia="仿宋"/>
          <w:sz w:val="24"/>
          <w:szCs w:val="24"/>
        </w:rPr>
        <w:t>遵纪守法，客观、公正、廉洁地履行职责；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.7.2</w:t>
      </w:r>
      <w:r>
        <w:rPr>
          <w:rFonts w:hint="eastAsia" w:ascii="仿宋" w:hAnsi="仿宋" w:eastAsia="仿宋"/>
          <w:sz w:val="24"/>
          <w:szCs w:val="24"/>
        </w:rPr>
        <w:t>提出真实、可靠的评审意见；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.7.3</w:t>
      </w:r>
      <w:r>
        <w:rPr>
          <w:rFonts w:hint="eastAsia" w:ascii="仿宋" w:hAnsi="仿宋" w:eastAsia="仿宋"/>
          <w:sz w:val="24"/>
          <w:szCs w:val="24"/>
        </w:rPr>
        <w:t>严格遵守评审纪律，不得向外界泄露评审情况；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.7.4</w:t>
      </w:r>
      <w:r>
        <w:rPr>
          <w:rFonts w:hint="eastAsia" w:ascii="仿宋" w:hAnsi="仿宋" w:eastAsia="仿宋"/>
          <w:sz w:val="24"/>
          <w:szCs w:val="24"/>
        </w:rPr>
        <w:t>发现供应商在招报价活动中有不正当竞争或者恶意串通等违规行为，应及时向监督部门报告并加以制止；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.7.5</w:t>
      </w:r>
      <w:r>
        <w:rPr>
          <w:rFonts w:hint="eastAsia" w:ascii="仿宋" w:hAnsi="仿宋" w:eastAsia="仿宋"/>
          <w:sz w:val="24"/>
          <w:szCs w:val="24"/>
        </w:rPr>
        <w:t>按照磋商文件规定的评审方法和评审标准进行评审，对评审意见承担个人责任；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.7.6</w:t>
      </w:r>
      <w:r>
        <w:rPr>
          <w:rFonts w:hint="eastAsia" w:ascii="仿宋" w:hAnsi="仿宋" w:eastAsia="仿宋"/>
          <w:sz w:val="24"/>
          <w:szCs w:val="24"/>
        </w:rPr>
        <w:t>编写评审报告；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.7.7</w:t>
      </w:r>
      <w:r>
        <w:rPr>
          <w:rFonts w:hint="eastAsia" w:ascii="仿宋" w:hAnsi="仿宋" w:eastAsia="仿宋"/>
          <w:sz w:val="24"/>
          <w:szCs w:val="24"/>
        </w:rPr>
        <w:t>配合采购人答复供应商；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.7.8</w:t>
      </w:r>
      <w:r>
        <w:rPr>
          <w:rFonts w:hint="eastAsia" w:ascii="仿宋" w:hAnsi="仿宋" w:eastAsia="仿宋"/>
          <w:sz w:val="24"/>
          <w:szCs w:val="24"/>
        </w:rPr>
        <w:t>对评审过程和结果，以及采购人、供应商的商业秘密保密；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r>
        <w:rPr>
          <w:rFonts w:hint="eastAsia" w:ascii="仿宋" w:hAnsi="仿宋" w:eastAsia="仿宋"/>
          <w:sz w:val="24"/>
          <w:szCs w:val="24"/>
        </w:rPr>
        <w:t>磋商小组成员有下列情形之一的，应当回避</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.8.1</w:t>
      </w:r>
      <w:r>
        <w:rPr>
          <w:rFonts w:hint="eastAsia" w:ascii="仿宋" w:hAnsi="仿宋" w:eastAsia="仿宋"/>
          <w:sz w:val="24"/>
          <w:szCs w:val="24"/>
        </w:rPr>
        <w:t>供应商或者供应商主要负责人的近亲属；</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r>
        <w:rPr>
          <w:rFonts w:hint="eastAsia" w:ascii="仿宋" w:hAnsi="仿宋" w:eastAsia="仿宋"/>
          <w:sz w:val="24"/>
          <w:szCs w:val="24"/>
        </w:rPr>
        <w:t>2与供应商有经济利益关系；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r>
        <w:rPr>
          <w:rFonts w:hint="eastAsia" w:ascii="仿宋" w:hAnsi="仿宋" w:eastAsia="仿宋"/>
          <w:sz w:val="24"/>
          <w:szCs w:val="24"/>
        </w:rPr>
        <w:t>3曾因在采购、评审以及其他采购有关系活动中从事违法行为而受到行政处罚或者刑事处罚的；</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.8.</w:t>
      </w:r>
      <w:r>
        <w:rPr>
          <w:rFonts w:hint="eastAsia" w:ascii="仿宋" w:hAnsi="仿宋" w:eastAsia="仿宋"/>
          <w:sz w:val="24"/>
          <w:szCs w:val="24"/>
        </w:rPr>
        <w:t>4与供应商有其他利害关系。</w:t>
      </w:r>
    </w:p>
    <w:p>
      <w:pPr>
        <w:spacing w:line="360" w:lineRule="auto"/>
        <w:ind w:firstLine="560" w:firstLineChars="200"/>
        <w:outlineLvl w:val="2"/>
        <w:rPr>
          <w:rFonts w:ascii="楷体" w:hAnsi="楷体" w:eastAsia="楷体"/>
          <w:sz w:val="28"/>
          <w:szCs w:val="28"/>
        </w:rPr>
      </w:pPr>
      <w:bookmarkStart w:id="107" w:name="_Toc10834"/>
      <w:bookmarkStart w:id="108" w:name="_Toc464831153"/>
      <w:r>
        <w:rPr>
          <w:rFonts w:hint="eastAsia" w:ascii="楷体" w:hAnsi="楷体" w:eastAsia="楷体"/>
          <w:sz w:val="28"/>
          <w:szCs w:val="28"/>
        </w:rPr>
        <w:t>4.评审程序</w:t>
      </w:r>
      <w:bookmarkEnd w:id="107"/>
      <w:bookmarkEnd w:id="108"/>
    </w:p>
    <w:p>
      <w:pPr>
        <w:spacing w:line="360" w:lineRule="auto"/>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4.2</w:t>
      </w:r>
      <w:r>
        <w:rPr>
          <w:rFonts w:hint="eastAsia" w:ascii="仿宋" w:hAnsi="仿宋" w:eastAsia="仿宋"/>
          <w:sz w:val="24"/>
          <w:szCs w:val="24"/>
        </w:rPr>
        <w:t>组织推荐磋商小组组长；</w:t>
      </w:r>
    </w:p>
    <w:p>
      <w:pPr>
        <w:spacing w:line="360" w:lineRule="auto"/>
        <w:ind w:firstLine="480" w:firstLineChars="200"/>
        <w:rPr>
          <w:rFonts w:ascii="仿宋" w:hAnsi="仿宋" w:eastAsia="仿宋"/>
          <w:sz w:val="24"/>
          <w:szCs w:val="24"/>
        </w:rPr>
      </w:pPr>
      <w:r>
        <w:rPr>
          <w:rFonts w:ascii="仿宋" w:hAnsi="仿宋" w:eastAsia="仿宋"/>
          <w:sz w:val="24"/>
          <w:szCs w:val="24"/>
        </w:rPr>
        <w:t>4.3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4.4</w:t>
      </w:r>
      <w:r>
        <w:rPr>
          <w:rFonts w:hint="eastAsia" w:ascii="仿宋" w:hAnsi="仿宋" w:eastAsia="仿宋"/>
          <w:sz w:val="24"/>
          <w:szCs w:val="24"/>
        </w:rPr>
        <w:t>符合性审查；</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4.5</w:t>
      </w:r>
      <w:r>
        <w:rPr>
          <w:rFonts w:hint="eastAsia" w:ascii="仿宋" w:hAnsi="仿宋" w:eastAsia="仿宋"/>
          <w:sz w:val="24"/>
          <w:szCs w:val="24"/>
        </w:rPr>
        <w:t>澄清有关问题；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4.6磋商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4.7供应商提交最后报价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4.8</w:t>
      </w:r>
      <w:r>
        <w:rPr>
          <w:rFonts w:hint="eastAsia" w:ascii="仿宋" w:hAnsi="仿宋" w:eastAsia="仿宋" w:cs="仿宋"/>
          <w:sz w:val="24"/>
          <w:lang w:val="zh-CN"/>
        </w:rPr>
        <w:t>磋商小组进行综合评分；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109" w:name="_Toc10828"/>
      <w:bookmarkStart w:id="110" w:name="_Toc464831154"/>
      <w:r>
        <w:rPr>
          <w:rFonts w:hint="eastAsia" w:ascii="楷体" w:hAnsi="楷体" w:eastAsia="楷体"/>
          <w:sz w:val="28"/>
          <w:szCs w:val="28"/>
        </w:rPr>
        <w:t>5.评审</w:t>
      </w:r>
      <w:bookmarkEnd w:id="109"/>
      <w:bookmarkEnd w:id="110"/>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5.1.1磋商小组依据法律法规和磋商文件的规定，对响应文件中的资格证明、响应保证金等进行审查，以确定供应商是否具备响应资格。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磋商小组依据磋商文件的规定，从响应文件的有效性、完整性和对磋商文件的响应程度进行审查，以确定是否对磋商文件的实质性要求作出响应。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在资格性和符合性审查同时，对属于不合格或响应无效的供应商，磋商小组必须提出不合格或者响应无效的事实依据，并出具不合格或者响应无效说明。</w:t>
      </w:r>
      <w:r>
        <w:rPr>
          <w:rFonts w:ascii="仿宋" w:hAnsi="仿宋" w:eastAsia="仿宋"/>
          <w:sz w:val="24"/>
          <w:szCs w:val="24"/>
        </w:rPr>
        <w:t xml:space="preserve"> </w:t>
      </w:r>
    </w:p>
    <w:p>
      <w:pPr>
        <w:spacing w:line="360" w:lineRule="auto"/>
        <w:ind w:firstLine="560" w:firstLineChars="200"/>
        <w:outlineLvl w:val="2"/>
        <w:rPr>
          <w:rFonts w:hint="eastAsia" w:ascii="楷体" w:hAnsi="楷体" w:eastAsia="楷体"/>
          <w:sz w:val="28"/>
          <w:szCs w:val="28"/>
        </w:rPr>
      </w:pPr>
      <w:bookmarkStart w:id="111" w:name="_Toc18622"/>
      <w:bookmarkStart w:id="112" w:name="_Toc464831155"/>
      <w:r>
        <w:rPr>
          <w:rFonts w:hint="eastAsia" w:ascii="楷体" w:hAnsi="楷体" w:eastAsia="楷体"/>
          <w:sz w:val="28"/>
          <w:szCs w:val="28"/>
        </w:rPr>
        <w:t>6.澄清有关问题</w:t>
      </w:r>
      <w:bookmarkEnd w:id="111"/>
      <w:bookmarkEnd w:id="112"/>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560" w:firstLineChars="200"/>
        <w:outlineLvl w:val="2"/>
        <w:rPr>
          <w:rFonts w:hint="eastAsia" w:ascii="楷体" w:hAnsi="楷体" w:eastAsia="楷体"/>
          <w:sz w:val="28"/>
          <w:szCs w:val="28"/>
        </w:rPr>
      </w:pPr>
      <w:bookmarkStart w:id="113" w:name="_Toc464831156"/>
      <w:bookmarkStart w:id="114" w:name="_Toc27387"/>
      <w:r>
        <w:rPr>
          <w:rFonts w:hint="eastAsia" w:ascii="楷体" w:hAnsi="楷体" w:eastAsia="楷体"/>
          <w:sz w:val="28"/>
          <w:szCs w:val="28"/>
        </w:rPr>
        <w:t>7.磋商</w:t>
      </w:r>
      <w:bookmarkEnd w:id="113"/>
      <w:r>
        <w:rPr>
          <w:rFonts w:hint="eastAsia" w:ascii="楷体" w:hAnsi="楷体" w:eastAsia="楷体"/>
          <w:sz w:val="28"/>
          <w:szCs w:val="28"/>
        </w:rPr>
        <w:t>、最后报价、综合评审</w:t>
      </w:r>
      <w:bookmarkEnd w:id="114"/>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7.1.1磋商小组所有成员应当集中与单一供应商分别进行磋商，并给予所有参加磋商的供应商平等的磋商机会。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7.1.2在磋商过程中，磋商小组可以根据磋商文件和磋商情况实质性变动采购需求中的技术、服务要求以及合同草案条款。实质性变动的内容，须经采购人代表确认，磋商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7.2.1磋商文件能够详细列明采购标的的技术、服务要求的，磋商结束后，磋商小组应当要求所有实质性响应的供应商在规定时间内提交最后报价，提交最后报价的供应商不得少于3家。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市场竞争不充分的科研项目，以及需要扶持的科技成果转化项目，提交最后报价的供应商可以为2家。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7.3磋商小组进行综合评分</w:t>
      </w:r>
    </w:p>
    <w:p>
      <w:pPr>
        <w:spacing w:line="360" w:lineRule="auto"/>
        <w:ind w:firstLine="480" w:firstLineChars="200"/>
        <w:rPr>
          <w:rFonts w:hint="eastAsia" w:ascii="仿宋" w:hAnsi="仿宋" w:eastAsia="仿宋"/>
          <w:sz w:val="24"/>
        </w:rPr>
      </w:pPr>
      <w:r>
        <w:rPr>
          <w:rFonts w:hint="eastAsia" w:ascii="仿宋" w:hAnsi="仿宋" w:eastAsia="仿宋"/>
          <w:sz w:val="24"/>
        </w:rPr>
        <w:t>经磋商确定最终采购需求和提交最后报价的供应商后，由磋商小组采用综合评分法对提交最后报价的供应商的响应文件和最后报价进行综合评分。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评审时，磋商小组各成员应当独立对每个有效响应的文件进行评价、打分，然后汇总每个供应商每项评分因素的得分。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7.4使用综合评分法的采购项目，提供相同品牌产品（非单一产品采购项目，系指采购人确定的核心产品）且通过资格审查、符合性审查的不同供应商参加同一合同项下磋商、报价的，按一家供应商计算，评审后得分最高的同品牌供应商获得成交供应商推荐资格；评审得分相同的，由采购人或者采购人委托磋商小组采取随机抽取的方式确定一个供应商获得成交供应商推荐资格，其他同品牌供应商不作为成交供应商候选人。</w:t>
      </w:r>
    </w:p>
    <w:p>
      <w:pPr>
        <w:spacing w:line="360" w:lineRule="auto"/>
        <w:ind w:firstLine="560" w:firstLineChars="200"/>
        <w:outlineLvl w:val="2"/>
        <w:rPr>
          <w:rFonts w:hint="eastAsia" w:ascii="楷体" w:hAnsi="楷体" w:eastAsia="楷体"/>
          <w:sz w:val="28"/>
          <w:szCs w:val="28"/>
        </w:rPr>
      </w:pPr>
      <w:bookmarkStart w:id="115" w:name="_Toc464831157"/>
      <w:bookmarkStart w:id="116" w:name="_Toc16758"/>
      <w:r>
        <w:rPr>
          <w:rFonts w:hint="eastAsia" w:ascii="楷体" w:hAnsi="楷体" w:eastAsia="楷体"/>
          <w:sz w:val="28"/>
          <w:szCs w:val="28"/>
        </w:rPr>
        <w:t>8.成交</w:t>
      </w:r>
      <w:bookmarkEnd w:id="115"/>
      <w:bookmarkEnd w:id="116"/>
    </w:p>
    <w:p>
      <w:pPr>
        <w:spacing w:line="360" w:lineRule="auto"/>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磋商小组根据供应商须知前附表的规定确定成交供应商候选人或直接确定成交供应商。</w:t>
      </w:r>
    </w:p>
    <w:p>
      <w:pPr>
        <w:spacing w:line="360" w:lineRule="auto"/>
        <w:ind w:firstLine="480" w:firstLineChars="200"/>
        <w:rPr>
          <w:rFonts w:ascii="仿宋" w:hAnsi="仿宋" w:eastAsia="仿宋"/>
          <w:sz w:val="24"/>
        </w:rPr>
      </w:pPr>
      <w:r>
        <w:rPr>
          <w:rFonts w:hint="eastAsia" w:ascii="仿宋" w:hAnsi="仿宋" w:eastAsia="仿宋"/>
          <w:sz w:val="24"/>
        </w:rPr>
        <w:t>磋商小组确定成交供应商候选人的，成交供应商候选人数见供应商须知前附表。采购人应当在收到评审报告后5个工作日内，从评审报告提出的成交候选供应商中，按照排序由高到低的原则确定成交供应商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360" w:lineRule="auto"/>
        <w:ind w:firstLine="480" w:firstLineChars="200"/>
        <w:rPr>
          <w:rFonts w:hint="eastAsia"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竞争性磋商</w:t>
      </w:r>
      <w:r>
        <w:rPr>
          <w:rFonts w:ascii="仿宋" w:hAnsi="仿宋" w:eastAsia="仿宋"/>
          <w:sz w:val="24"/>
        </w:rPr>
        <w:t>采用综合评分法，</w:t>
      </w:r>
      <w:r>
        <w:rPr>
          <w:rFonts w:hint="eastAsia" w:ascii="仿宋" w:hAnsi="仿宋" w:eastAsia="仿宋"/>
          <w:sz w:val="24"/>
        </w:rPr>
        <w:t>磋商小组应当根据综合评分情况，按照评审得分由高到低顺序对供应商进行排序。评审得分相同的，按照最后报价由低到高的顺序排序。评审得分且最后报价相同的，按照技术指标优劣顺序排序。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3以入围方式确定多个成交供应商的，入围供应商数量应当根据采购需要并在磋商活动开始前确定，由磋商小组按照磋商文件规定的评审方法确定各供应商排列顺序，依照顺序确定入围供应商。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4磋商小组成员对需要共同认定的事项存在争议的，应当按照少数服从多数的原则作出结论。持不同意见的磋商小组成员应当在评审报告上签署不同意见及理由，否则视为同意评审报告。</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磋商小组一致认定评分畸高、畸低的情形外，采购人不得以任何理由组织重新评审。采购人发现磋商小组未按照磋商文件规定的评审标准进行评审的，应当重新开展采购活动，并同时书面报告本级财政部门。</w:t>
      </w:r>
    </w:p>
    <w:p>
      <w:pPr>
        <w:spacing w:line="360" w:lineRule="auto"/>
        <w:ind w:firstLine="480" w:firstLineChars="200"/>
        <w:rPr>
          <w:rFonts w:hint="eastAsia" w:ascii="仿宋" w:hAnsi="仿宋" w:eastAsia="仿宋" w:cs="Arial"/>
          <w:sz w:val="24"/>
          <w:lang w:val="en-GB"/>
        </w:rPr>
      </w:pPr>
      <w:r>
        <w:rPr>
          <w:rFonts w:hint="eastAsia" w:ascii="仿宋" w:hAnsi="仿宋" w:eastAsia="仿宋" w:cs="仿宋"/>
          <w:kern w:val="0"/>
          <w:sz w:val="24"/>
        </w:rPr>
        <w:t>8.6磋商小组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hint="eastAsia" w:ascii="仿宋" w:hAnsi="仿宋" w:eastAsia="仿宋" w:cs="Arial"/>
          <w:sz w:val="24"/>
          <w:lang w:val="en-GB"/>
        </w:rPr>
      </w:pPr>
      <w:r>
        <w:rPr>
          <w:rFonts w:hint="eastAsia" w:ascii="仿宋" w:hAnsi="仿宋" w:eastAsia="仿宋" w:cs="Arial"/>
          <w:sz w:val="24"/>
          <w:lang w:val="en-GB"/>
        </w:rPr>
        <w:t>8.7磋商结果应通知所有参加磋商的供应商。</w:t>
      </w:r>
    </w:p>
    <w:p>
      <w:pPr>
        <w:spacing w:line="360" w:lineRule="auto"/>
        <w:ind w:firstLine="560" w:firstLineChars="200"/>
        <w:outlineLvl w:val="2"/>
        <w:rPr>
          <w:rFonts w:ascii="楷体" w:hAnsi="楷体" w:eastAsia="楷体"/>
          <w:sz w:val="28"/>
          <w:szCs w:val="28"/>
        </w:rPr>
      </w:pPr>
      <w:bookmarkStart w:id="117" w:name="_Toc464831158"/>
      <w:bookmarkStart w:id="118" w:name="_Toc9377"/>
      <w:r>
        <w:rPr>
          <w:rFonts w:hint="eastAsia" w:ascii="楷体" w:hAnsi="楷体" w:eastAsia="楷体"/>
          <w:sz w:val="28"/>
          <w:szCs w:val="28"/>
        </w:rPr>
        <w:t>9.成交结果公告以及成交通知书</w:t>
      </w:r>
      <w:bookmarkEnd w:id="117"/>
      <w:bookmarkEnd w:id="118"/>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个工作日内，发出成交通知书，并在中国政府采购网</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中共市委党校官网</w:t>
      </w:r>
      <w:r>
        <w:rPr>
          <w:rFonts w:hint="eastAsia" w:ascii="仿宋" w:hAnsi="仿宋" w:eastAsia="仿宋" w:cs="仿宋"/>
          <w:kern w:val="0"/>
          <w:sz w:val="24"/>
          <w:szCs w:val="24"/>
        </w:rPr>
        <w:t>上公示成交结果（公告期限为1个工作日）。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29"/>
          <w:sz w:val="24"/>
          <w:szCs w:val="24"/>
        </w:rPr>
      </w:pPr>
      <w:r>
        <w:rPr>
          <w:rStyle w:val="29"/>
          <w:rFonts w:hint="eastAsia"/>
          <w:sz w:val="24"/>
          <w:szCs w:val="24"/>
        </w:rPr>
        <w:t>9</w:t>
      </w:r>
      <w:r>
        <w:rPr>
          <w:rStyle w:val="29"/>
          <w:sz w:val="24"/>
          <w:szCs w:val="24"/>
        </w:rPr>
        <w:t>.</w:t>
      </w:r>
      <w:r>
        <w:rPr>
          <w:rStyle w:val="29"/>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119" w:name="_Toc11454"/>
      <w:bookmarkStart w:id="120" w:name="_Toc464831159"/>
      <w:r>
        <w:rPr>
          <w:rFonts w:hint="eastAsia" w:ascii="楷体" w:hAnsi="楷体" w:eastAsia="楷体"/>
          <w:sz w:val="28"/>
          <w:szCs w:val="28"/>
        </w:rPr>
        <w:t>10.响应无效</w:t>
      </w:r>
      <w:bookmarkEnd w:id="119"/>
      <w:bookmarkEnd w:id="120"/>
    </w:p>
    <w:p>
      <w:pPr>
        <w:spacing w:line="360" w:lineRule="auto"/>
        <w:ind w:firstLine="480" w:firstLineChars="200"/>
        <w:rPr>
          <w:rStyle w:val="29"/>
          <w:sz w:val="24"/>
          <w:szCs w:val="24"/>
        </w:rPr>
      </w:pPr>
      <w:bookmarkStart w:id="121" w:name="_Toc464831160"/>
      <w:r>
        <w:rPr>
          <w:rStyle w:val="29"/>
          <w:rFonts w:hint="eastAsia"/>
          <w:sz w:val="24"/>
          <w:szCs w:val="24"/>
        </w:rPr>
        <w:t>出现下列情形之一的，响应无效：</w:t>
      </w:r>
    </w:p>
    <w:p>
      <w:pPr>
        <w:spacing w:line="360" w:lineRule="auto"/>
        <w:ind w:firstLine="480" w:firstLineChars="200"/>
        <w:rPr>
          <w:rStyle w:val="29"/>
          <w:sz w:val="24"/>
          <w:szCs w:val="24"/>
        </w:rPr>
      </w:pPr>
      <w:r>
        <w:rPr>
          <w:rStyle w:val="29"/>
          <w:rFonts w:hint="eastAsia"/>
          <w:sz w:val="24"/>
          <w:szCs w:val="24"/>
        </w:rPr>
        <w:t>10</w:t>
      </w:r>
      <w:r>
        <w:rPr>
          <w:rStyle w:val="29"/>
          <w:sz w:val="24"/>
          <w:szCs w:val="24"/>
        </w:rPr>
        <w:t>.1</w:t>
      </w:r>
      <w:r>
        <w:rPr>
          <w:rStyle w:val="29"/>
          <w:rFonts w:hint="eastAsia"/>
          <w:sz w:val="24"/>
          <w:szCs w:val="24"/>
        </w:rPr>
        <w:t>响应报价高于采购预算、控制价或采购最高限价的；</w:t>
      </w:r>
    </w:p>
    <w:p>
      <w:pPr>
        <w:spacing w:line="360" w:lineRule="auto"/>
        <w:ind w:firstLine="480" w:firstLineChars="200"/>
        <w:rPr>
          <w:rStyle w:val="29"/>
          <w:rFonts w:hint="eastAsia"/>
          <w:sz w:val="24"/>
          <w:szCs w:val="24"/>
        </w:rPr>
      </w:pPr>
      <w:r>
        <w:rPr>
          <w:rStyle w:val="29"/>
          <w:rFonts w:hint="eastAsia"/>
          <w:sz w:val="24"/>
          <w:szCs w:val="24"/>
        </w:rPr>
        <w:t>10</w:t>
      </w:r>
      <w:r>
        <w:rPr>
          <w:rStyle w:val="29"/>
          <w:sz w:val="24"/>
          <w:szCs w:val="24"/>
        </w:rPr>
        <w:t>.2</w:t>
      </w:r>
      <w:r>
        <w:rPr>
          <w:rStyle w:val="29"/>
          <w:rFonts w:hint="eastAsia"/>
          <w:sz w:val="24"/>
          <w:szCs w:val="24"/>
        </w:rPr>
        <w:t>对“</w:t>
      </w:r>
      <w:r>
        <w:rPr>
          <w:rFonts w:hint="eastAsia" w:ascii="仿宋" w:hAnsi="仿宋" w:eastAsia="仿宋"/>
          <w:sz w:val="24"/>
          <w:szCs w:val="24"/>
        </w:rPr>
        <w:t>★</w:t>
      </w:r>
      <w:r>
        <w:rPr>
          <w:rStyle w:val="29"/>
          <w:rFonts w:hint="eastAsia"/>
          <w:sz w:val="24"/>
          <w:szCs w:val="24"/>
        </w:rPr>
        <w:t>”条款未做出实质性响应或者发生负偏离的；</w:t>
      </w:r>
    </w:p>
    <w:p>
      <w:pPr>
        <w:spacing w:line="360" w:lineRule="auto"/>
        <w:ind w:firstLine="480" w:firstLineChars="200"/>
        <w:rPr>
          <w:rStyle w:val="29"/>
          <w:rFonts w:hint="eastAsia"/>
          <w:sz w:val="24"/>
          <w:szCs w:val="24"/>
        </w:rPr>
      </w:pPr>
      <w:r>
        <w:rPr>
          <w:rStyle w:val="29"/>
          <w:rFonts w:hint="eastAsia"/>
          <w:sz w:val="24"/>
          <w:szCs w:val="24"/>
        </w:rPr>
        <w:t>10</w:t>
      </w:r>
      <w:r>
        <w:rPr>
          <w:rStyle w:val="29"/>
          <w:sz w:val="24"/>
          <w:szCs w:val="24"/>
        </w:rPr>
        <w:t>.</w:t>
      </w:r>
      <w:r>
        <w:rPr>
          <w:rStyle w:val="29"/>
          <w:rFonts w:hint="eastAsia"/>
          <w:sz w:val="24"/>
          <w:szCs w:val="24"/>
        </w:rPr>
        <w:t>3对允许偏离的非实质性条款，偏离磋商文件规定的偏离范围和幅度的；</w:t>
      </w:r>
    </w:p>
    <w:p>
      <w:pPr>
        <w:spacing w:line="360" w:lineRule="auto"/>
        <w:ind w:firstLine="480" w:firstLineChars="200"/>
        <w:rPr>
          <w:rStyle w:val="29"/>
          <w:sz w:val="24"/>
          <w:szCs w:val="24"/>
        </w:rPr>
      </w:pPr>
      <w:r>
        <w:rPr>
          <w:rStyle w:val="29"/>
          <w:rFonts w:hint="eastAsia"/>
          <w:sz w:val="24"/>
          <w:szCs w:val="24"/>
        </w:rPr>
        <w:t>10.4不按照磋商文件规定报价、没有分项报价、拒绝报价、有多个报价（磋商文件另有规定的除外）、有选择性报价、附有条件的报价或者拒绝修正报价的；</w:t>
      </w:r>
    </w:p>
    <w:p>
      <w:pPr>
        <w:spacing w:line="360" w:lineRule="auto"/>
        <w:ind w:firstLine="480" w:firstLineChars="200"/>
        <w:rPr>
          <w:rStyle w:val="29"/>
          <w:sz w:val="24"/>
          <w:szCs w:val="24"/>
        </w:rPr>
      </w:pPr>
      <w:r>
        <w:rPr>
          <w:rStyle w:val="29"/>
          <w:rFonts w:hint="eastAsia"/>
          <w:sz w:val="24"/>
          <w:szCs w:val="24"/>
        </w:rPr>
        <w:t>10</w:t>
      </w:r>
      <w:r>
        <w:rPr>
          <w:rStyle w:val="29"/>
          <w:sz w:val="24"/>
          <w:szCs w:val="24"/>
        </w:rPr>
        <w:t>.</w:t>
      </w:r>
      <w:r>
        <w:rPr>
          <w:rStyle w:val="29"/>
          <w:rFonts w:hint="eastAsia"/>
          <w:sz w:val="24"/>
          <w:szCs w:val="24"/>
        </w:rPr>
        <w:t>5报价有效期不满足磋商文件要求的；</w:t>
      </w:r>
    </w:p>
    <w:p>
      <w:pPr>
        <w:spacing w:line="360" w:lineRule="auto"/>
        <w:ind w:firstLine="480" w:firstLineChars="200"/>
        <w:rPr>
          <w:rStyle w:val="29"/>
          <w:sz w:val="24"/>
          <w:szCs w:val="24"/>
        </w:rPr>
      </w:pPr>
      <w:r>
        <w:rPr>
          <w:rStyle w:val="29"/>
          <w:rFonts w:hint="eastAsia"/>
          <w:sz w:val="24"/>
          <w:szCs w:val="24"/>
        </w:rPr>
        <w:t>10</w:t>
      </w:r>
      <w:r>
        <w:rPr>
          <w:rStyle w:val="29"/>
          <w:sz w:val="24"/>
          <w:szCs w:val="24"/>
        </w:rPr>
        <w:t>.</w:t>
      </w:r>
      <w:r>
        <w:rPr>
          <w:rStyle w:val="29"/>
          <w:rFonts w:hint="eastAsia"/>
          <w:sz w:val="24"/>
          <w:szCs w:val="24"/>
        </w:rPr>
        <w:t>6磋商小组判定供应商涂改证明材料或者提供虚假材料和承诺的；</w:t>
      </w:r>
    </w:p>
    <w:p>
      <w:pPr>
        <w:spacing w:line="360" w:lineRule="auto"/>
        <w:ind w:firstLine="480" w:firstLineChars="200"/>
        <w:rPr>
          <w:rStyle w:val="29"/>
          <w:rFonts w:hint="eastAsia"/>
          <w:sz w:val="24"/>
          <w:szCs w:val="24"/>
        </w:rPr>
      </w:pPr>
      <w:r>
        <w:rPr>
          <w:rStyle w:val="29"/>
          <w:rFonts w:hint="eastAsia"/>
          <w:sz w:val="24"/>
          <w:szCs w:val="24"/>
        </w:rPr>
        <w:t>10</w:t>
      </w:r>
      <w:r>
        <w:rPr>
          <w:rStyle w:val="29"/>
          <w:sz w:val="24"/>
          <w:szCs w:val="24"/>
        </w:rPr>
        <w:t>.</w:t>
      </w:r>
      <w:r>
        <w:rPr>
          <w:rStyle w:val="29"/>
          <w:rFonts w:hint="eastAsia"/>
          <w:sz w:val="24"/>
          <w:szCs w:val="24"/>
        </w:rPr>
        <w:t>7响应文件未按磋商文件规定编制、签署、盖章、装订和密封的；</w:t>
      </w:r>
    </w:p>
    <w:p>
      <w:pPr>
        <w:spacing w:line="360" w:lineRule="auto"/>
        <w:ind w:firstLine="480" w:firstLineChars="200"/>
        <w:rPr>
          <w:rStyle w:val="29"/>
          <w:sz w:val="24"/>
          <w:szCs w:val="24"/>
        </w:rPr>
      </w:pPr>
      <w:r>
        <w:rPr>
          <w:rStyle w:val="29"/>
          <w:rFonts w:hint="eastAsia"/>
          <w:sz w:val="24"/>
          <w:szCs w:val="24"/>
        </w:rPr>
        <w:t>10.8磋商文件第三章第1条规定供应商必须提交的资格资信等证明文件未提交、提交不齐全的；</w:t>
      </w:r>
    </w:p>
    <w:p>
      <w:pPr>
        <w:spacing w:line="360" w:lineRule="auto"/>
        <w:ind w:firstLine="480" w:firstLineChars="200"/>
        <w:rPr>
          <w:rFonts w:hint="eastAsia" w:ascii="仿宋" w:hAnsi="仿宋" w:eastAsia="仿宋"/>
          <w:kern w:val="1"/>
          <w:sz w:val="24"/>
        </w:rPr>
      </w:pPr>
      <w:r>
        <w:rPr>
          <w:rStyle w:val="29"/>
          <w:rFonts w:hint="eastAsia"/>
          <w:sz w:val="24"/>
          <w:szCs w:val="24"/>
        </w:rPr>
        <w:t>10.9响应文件</w:t>
      </w:r>
      <w:r>
        <w:rPr>
          <w:rFonts w:hint="eastAsia" w:ascii="仿宋" w:hAnsi="仿宋" w:eastAsia="仿宋"/>
          <w:kern w:val="1"/>
          <w:sz w:val="24"/>
        </w:rPr>
        <w:t>含有采购人不能接受的附加条件的；</w:t>
      </w:r>
    </w:p>
    <w:p>
      <w:pPr>
        <w:spacing w:line="360" w:lineRule="auto"/>
        <w:ind w:firstLine="480" w:firstLineChars="200"/>
        <w:rPr>
          <w:rStyle w:val="29"/>
          <w:rFonts w:hint="eastAsia"/>
          <w:sz w:val="24"/>
          <w:szCs w:val="24"/>
        </w:rPr>
      </w:pPr>
      <w:r>
        <w:rPr>
          <w:rStyle w:val="29"/>
          <w:rFonts w:hint="eastAsia"/>
          <w:sz w:val="24"/>
          <w:szCs w:val="24"/>
        </w:rPr>
        <w:t>10.10磋商小组</w:t>
      </w:r>
      <w:r>
        <w:rPr>
          <w:rStyle w:val="29"/>
          <w:sz w:val="24"/>
          <w:szCs w:val="24"/>
        </w:rPr>
        <w:t>2/3</w:t>
      </w:r>
      <w:r>
        <w:rPr>
          <w:rStyle w:val="29"/>
          <w:rFonts w:hint="eastAsia"/>
          <w:sz w:val="24"/>
          <w:szCs w:val="24"/>
        </w:rPr>
        <w:t>及以上成员认定响应方案技术含量低、偏离范围超出允许幅度、不符合磋商文件要求的；</w:t>
      </w:r>
    </w:p>
    <w:p>
      <w:pPr>
        <w:spacing w:line="360" w:lineRule="auto"/>
        <w:ind w:firstLine="480" w:firstLineChars="200"/>
        <w:rPr>
          <w:rStyle w:val="29"/>
          <w:rFonts w:hint="eastAsia"/>
          <w:sz w:val="24"/>
          <w:szCs w:val="24"/>
        </w:rPr>
      </w:pPr>
      <w:r>
        <w:rPr>
          <w:rStyle w:val="29"/>
          <w:rFonts w:hint="eastAsia"/>
          <w:sz w:val="24"/>
          <w:szCs w:val="24"/>
        </w:rPr>
        <w:t>10.11资格资信等证明文件可以为复印件的，复印件未加盖单位公章的；</w:t>
      </w:r>
    </w:p>
    <w:p>
      <w:pPr>
        <w:spacing w:line="360" w:lineRule="auto"/>
        <w:ind w:firstLine="480" w:firstLineChars="200"/>
        <w:rPr>
          <w:rStyle w:val="29"/>
          <w:sz w:val="24"/>
          <w:szCs w:val="24"/>
        </w:rPr>
      </w:pPr>
      <w:r>
        <w:rPr>
          <w:rStyle w:val="29"/>
          <w:rFonts w:hint="eastAsia"/>
          <w:sz w:val="24"/>
          <w:szCs w:val="24"/>
        </w:rPr>
        <w:t>10.12响应保证金未按规定时间内交纳的（以保证金到账时间为准）；</w:t>
      </w:r>
    </w:p>
    <w:p>
      <w:pPr>
        <w:spacing w:line="360" w:lineRule="auto"/>
        <w:ind w:firstLine="480" w:firstLineChars="200"/>
        <w:rPr>
          <w:rStyle w:val="29"/>
          <w:rFonts w:hint="eastAsia"/>
          <w:sz w:val="24"/>
          <w:szCs w:val="24"/>
        </w:rPr>
      </w:pPr>
      <w:r>
        <w:rPr>
          <w:rStyle w:val="29"/>
          <w:rFonts w:hint="eastAsia"/>
          <w:sz w:val="24"/>
          <w:szCs w:val="24"/>
        </w:rPr>
        <w:t>10.13不符合法律、法规和磋商文件中规定的其他要求的。</w:t>
      </w:r>
    </w:p>
    <w:p>
      <w:pPr>
        <w:spacing w:line="360" w:lineRule="auto"/>
        <w:ind w:firstLine="480" w:firstLineChars="200"/>
        <w:rPr>
          <w:rStyle w:val="29"/>
          <w:sz w:val="24"/>
          <w:szCs w:val="24"/>
        </w:rPr>
      </w:pPr>
      <w:r>
        <w:rPr>
          <w:rStyle w:val="29"/>
          <w:rFonts w:hint="eastAsia"/>
          <w:sz w:val="24"/>
          <w:szCs w:val="24"/>
        </w:rPr>
        <w:t>对响应无效的认定，必须经磋商小组集体做出决定并出具响应无效的事实依据。</w:t>
      </w:r>
    </w:p>
    <w:p>
      <w:pPr>
        <w:spacing w:line="360" w:lineRule="auto"/>
        <w:ind w:firstLine="560" w:firstLineChars="200"/>
        <w:outlineLvl w:val="2"/>
        <w:rPr>
          <w:rFonts w:ascii="楷体" w:hAnsi="楷体" w:eastAsia="楷体"/>
          <w:sz w:val="28"/>
          <w:szCs w:val="28"/>
        </w:rPr>
      </w:pPr>
      <w:bookmarkStart w:id="122" w:name="_Toc3895"/>
      <w:r>
        <w:rPr>
          <w:rFonts w:hint="eastAsia" w:ascii="楷体" w:hAnsi="楷体" w:eastAsia="楷体"/>
          <w:sz w:val="28"/>
          <w:szCs w:val="28"/>
        </w:rPr>
        <w:t>11.废标</w:t>
      </w:r>
      <w:bookmarkEnd w:id="121"/>
      <w:bookmarkEnd w:id="122"/>
    </w:p>
    <w:p>
      <w:pPr>
        <w:spacing w:line="360" w:lineRule="auto"/>
        <w:ind w:firstLine="480" w:firstLineChars="200"/>
        <w:rPr>
          <w:rStyle w:val="29"/>
          <w:sz w:val="24"/>
          <w:szCs w:val="24"/>
        </w:rPr>
      </w:pPr>
      <w:r>
        <w:rPr>
          <w:rStyle w:val="29"/>
          <w:rFonts w:hint="eastAsia"/>
          <w:sz w:val="24"/>
          <w:szCs w:val="24"/>
        </w:rPr>
        <w:t>11.</w:t>
      </w:r>
      <w:r>
        <w:rPr>
          <w:rStyle w:val="29"/>
          <w:sz w:val="24"/>
          <w:szCs w:val="24"/>
        </w:rPr>
        <w:t>1</w:t>
      </w:r>
      <w:r>
        <w:rPr>
          <w:rStyle w:val="29"/>
          <w:rFonts w:hint="eastAsia"/>
          <w:sz w:val="24"/>
          <w:szCs w:val="24"/>
        </w:rPr>
        <w:t>出现下列情形之一的，应予废标：</w:t>
      </w:r>
    </w:p>
    <w:p>
      <w:pPr>
        <w:spacing w:line="360" w:lineRule="auto"/>
        <w:ind w:firstLine="480" w:firstLineChars="200"/>
        <w:rPr>
          <w:rStyle w:val="29"/>
          <w:rFonts w:hint="eastAsia"/>
          <w:sz w:val="24"/>
          <w:szCs w:val="24"/>
        </w:rPr>
      </w:pPr>
      <w:r>
        <w:rPr>
          <w:rStyle w:val="29"/>
          <w:rFonts w:hint="eastAsia"/>
          <w:sz w:val="24"/>
          <w:szCs w:val="24"/>
        </w:rPr>
        <w:t>11</w:t>
      </w:r>
      <w:r>
        <w:rPr>
          <w:rStyle w:val="29"/>
          <w:sz w:val="24"/>
          <w:szCs w:val="24"/>
        </w:rPr>
        <w:t>.1.1</w:t>
      </w:r>
      <w:r>
        <w:rPr>
          <w:rStyle w:val="29"/>
          <w:rFonts w:hint="eastAsia"/>
          <w:sz w:val="24"/>
          <w:szCs w:val="24"/>
        </w:rPr>
        <w:t>除市场竞争不充分的科研项目、需要扶持的科技成果转化项目外</w:t>
      </w:r>
      <w:r>
        <w:rPr>
          <w:rStyle w:val="29"/>
          <w:rFonts w:hint="eastAsia"/>
        </w:rPr>
        <w:t>，</w:t>
      </w:r>
      <w:r>
        <w:rPr>
          <w:rStyle w:val="29"/>
          <w:rFonts w:hint="eastAsia"/>
          <w:sz w:val="24"/>
          <w:szCs w:val="24"/>
        </w:rPr>
        <w:t xml:space="preserve">在报价截止时间结束后参加报价的供应商不足3家，符合磋商文件规定条件的供应商不足3家或者对磋商文件作实质性响应的供应商不足3家的； </w:t>
      </w:r>
    </w:p>
    <w:p>
      <w:pPr>
        <w:spacing w:line="360" w:lineRule="auto"/>
        <w:ind w:firstLine="480" w:firstLineChars="200"/>
        <w:rPr>
          <w:rStyle w:val="29"/>
          <w:rFonts w:hint="eastAsia"/>
          <w:sz w:val="24"/>
          <w:szCs w:val="24"/>
        </w:rPr>
      </w:pPr>
      <w:r>
        <w:rPr>
          <w:rStyle w:val="29"/>
          <w:rFonts w:hint="eastAsia"/>
          <w:sz w:val="24"/>
          <w:szCs w:val="24"/>
        </w:rPr>
        <w:t>11</w:t>
      </w:r>
      <w:r>
        <w:rPr>
          <w:rStyle w:val="29"/>
          <w:sz w:val="24"/>
          <w:szCs w:val="24"/>
        </w:rPr>
        <w:t>.1.2</w:t>
      </w:r>
      <w:r>
        <w:rPr>
          <w:rStyle w:val="29"/>
          <w:rFonts w:hint="eastAsia"/>
          <w:sz w:val="24"/>
          <w:szCs w:val="24"/>
        </w:rPr>
        <w:t>出现影响采购公正的违法违规行为的；</w:t>
      </w:r>
    </w:p>
    <w:p>
      <w:pPr>
        <w:spacing w:line="360" w:lineRule="auto"/>
        <w:ind w:firstLine="480" w:firstLineChars="200"/>
        <w:rPr>
          <w:rStyle w:val="29"/>
          <w:rFonts w:hint="eastAsia"/>
          <w:sz w:val="24"/>
          <w:szCs w:val="24"/>
        </w:rPr>
      </w:pPr>
      <w:r>
        <w:rPr>
          <w:rStyle w:val="29"/>
          <w:rFonts w:hint="eastAsia"/>
          <w:sz w:val="24"/>
          <w:szCs w:val="24"/>
        </w:rPr>
        <w:t>11</w:t>
      </w:r>
      <w:r>
        <w:rPr>
          <w:rStyle w:val="29"/>
          <w:sz w:val="24"/>
          <w:szCs w:val="24"/>
        </w:rPr>
        <w:t>.1.3</w:t>
      </w:r>
      <w:r>
        <w:rPr>
          <w:rStyle w:val="29"/>
          <w:rFonts w:hint="eastAsia"/>
          <w:sz w:val="24"/>
          <w:szCs w:val="24"/>
        </w:rPr>
        <w:t>供应商的报价均超过采购预算或采购控制价的；</w:t>
      </w:r>
    </w:p>
    <w:p>
      <w:pPr>
        <w:spacing w:line="360" w:lineRule="auto"/>
        <w:ind w:firstLine="480" w:firstLineChars="200"/>
        <w:rPr>
          <w:rStyle w:val="29"/>
          <w:rFonts w:hint="eastAsia"/>
          <w:sz w:val="24"/>
          <w:szCs w:val="24"/>
        </w:rPr>
      </w:pPr>
      <w:r>
        <w:rPr>
          <w:rStyle w:val="29"/>
          <w:rFonts w:hint="eastAsia"/>
          <w:sz w:val="24"/>
          <w:szCs w:val="24"/>
        </w:rPr>
        <w:t>11</w:t>
      </w:r>
      <w:r>
        <w:rPr>
          <w:rStyle w:val="29"/>
          <w:sz w:val="24"/>
          <w:szCs w:val="24"/>
        </w:rPr>
        <w:t>.1.4</w:t>
      </w:r>
      <w:r>
        <w:rPr>
          <w:rStyle w:val="29"/>
          <w:rFonts w:hint="eastAsia"/>
          <w:sz w:val="24"/>
          <w:szCs w:val="24"/>
        </w:rPr>
        <w:t>因重大变故，采购任务取消的；</w:t>
      </w:r>
    </w:p>
    <w:p>
      <w:pPr>
        <w:spacing w:line="360" w:lineRule="auto"/>
        <w:ind w:firstLine="480" w:firstLineChars="200"/>
        <w:rPr>
          <w:rStyle w:val="29"/>
          <w:sz w:val="24"/>
          <w:szCs w:val="24"/>
        </w:rPr>
      </w:pPr>
      <w:r>
        <w:rPr>
          <w:rStyle w:val="29"/>
          <w:rFonts w:hint="eastAsia"/>
          <w:sz w:val="24"/>
          <w:szCs w:val="24"/>
        </w:rPr>
        <w:t>11</w:t>
      </w:r>
      <w:r>
        <w:rPr>
          <w:rStyle w:val="29"/>
          <w:sz w:val="24"/>
          <w:szCs w:val="24"/>
        </w:rPr>
        <w:t>.1.5</w:t>
      </w:r>
      <w:r>
        <w:rPr>
          <w:rStyle w:val="29"/>
          <w:rFonts w:hint="eastAsia"/>
          <w:sz w:val="24"/>
          <w:szCs w:val="24"/>
        </w:rPr>
        <w:t>法律、法规以及磋商文件规定的其他废标情形。</w:t>
      </w:r>
    </w:p>
    <w:p>
      <w:pPr>
        <w:spacing w:line="360" w:lineRule="auto"/>
        <w:ind w:firstLine="480" w:firstLineChars="200"/>
        <w:rPr>
          <w:rStyle w:val="29"/>
          <w:sz w:val="24"/>
          <w:szCs w:val="24"/>
        </w:rPr>
      </w:pPr>
      <w:r>
        <w:rPr>
          <w:rStyle w:val="29"/>
          <w:rFonts w:hint="eastAsia"/>
          <w:sz w:val="24"/>
          <w:szCs w:val="24"/>
        </w:rPr>
        <w:t>11.</w:t>
      </w:r>
      <w:r>
        <w:rPr>
          <w:rStyle w:val="29"/>
          <w:sz w:val="24"/>
          <w:szCs w:val="24"/>
        </w:rPr>
        <w:t>2</w:t>
      </w:r>
      <w:r>
        <w:rPr>
          <w:rStyle w:val="29"/>
          <w:rFonts w:hint="eastAsia"/>
          <w:sz w:val="24"/>
          <w:szCs w:val="24"/>
        </w:rPr>
        <w:t>废标后，采购人应当将废标理由通知所有供应商。</w:t>
      </w:r>
    </w:p>
    <w:p>
      <w:pPr>
        <w:spacing w:line="360" w:lineRule="auto"/>
        <w:ind w:firstLine="560" w:firstLineChars="200"/>
        <w:outlineLvl w:val="2"/>
        <w:rPr>
          <w:rFonts w:ascii="楷体" w:hAnsi="楷体" w:eastAsia="楷体"/>
          <w:sz w:val="28"/>
          <w:szCs w:val="28"/>
        </w:rPr>
      </w:pPr>
      <w:bookmarkStart w:id="123" w:name="_Toc2127"/>
      <w:bookmarkStart w:id="124" w:name="_Toc464831161"/>
      <w:r>
        <w:rPr>
          <w:rFonts w:hint="eastAsia" w:ascii="楷体" w:hAnsi="楷体" w:eastAsia="楷体"/>
          <w:sz w:val="28"/>
          <w:szCs w:val="28"/>
        </w:rPr>
        <w:t>12.特殊情况处置程序</w:t>
      </w:r>
      <w:bookmarkEnd w:id="123"/>
      <w:bookmarkEnd w:id="124"/>
    </w:p>
    <w:p>
      <w:pPr>
        <w:spacing w:line="360" w:lineRule="auto"/>
        <w:ind w:firstLine="480" w:firstLineChars="200"/>
        <w:rPr>
          <w:rStyle w:val="29"/>
          <w:sz w:val="24"/>
          <w:szCs w:val="24"/>
        </w:rPr>
      </w:pPr>
      <w:r>
        <w:rPr>
          <w:rStyle w:val="29"/>
          <w:rFonts w:hint="eastAsia"/>
          <w:sz w:val="24"/>
          <w:szCs w:val="24"/>
        </w:rPr>
        <w:t>12</w:t>
      </w:r>
      <w:r>
        <w:rPr>
          <w:rStyle w:val="29"/>
          <w:sz w:val="24"/>
          <w:szCs w:val="24"/>
        </w:rPr>
        <w:t>.1</w:t>
      </w:r>
      <w:r>
        <w:rPr>
          <w:rStyle w:val="29"/>
          <w:rFonts w:hint="eastAsia"/>
          <w:sz w:val="24"/>
          <w:szCs w:val="24"/>
        </w:rPr>
        <w:t>磋商小组成员的更换</w:t>
      </w:r>
    </w:p>
    <w:p>
      <w:pPr>
        <w:spacing w:line="360" w:lineRule="auto"/>
        <w:ind w:firstLine="480" w:firstLineChars="200"/>
        <w:rPr>
          <w:rStyle w:val="29"/>
          <w:sz w:val="24"/>
          <w:szCs w:val="24"/>
        </w:rPr>
      </w:pPr>
      <w:r>
        <w:rPr>
          <w:rStyle w:val="29"/>
          <w:rFonts w:hint="eastAsia"/>
          <w:sz w:val="24"/>
          <w:szCs w:val="24"/>
        </w:rPr>
        <w:t>12.</w:t>
      </w:r>
      <w:r>
        <w:rPr>
          <w:rStyle w:val="29"/>
          <w:sz w:val="24"/>
          <w:szCs w:val="24"/>
        </w:rPr>
        <w:t>1.1</w:t>
      </w:r>
      <w:r>
        <w:rPr>
          <w:rStyle w:val="29"/>
          <w:rFonts w:hint="eastAsia"/>
          <w:sz w:val="24"/>
          <w:szCs w:val="24"/>
        </w:rPr>
        <w:t>磋商小组应当执行连续评审的原则，按照磋商文件规定的程序、内容、方法、标准完成全部评审工作。出现评审专家临时缺席、回避等情形导致评审现场专家数量不符合法定标准的，采购人要按照有关程序及时补抽专家，继续组织评审。如无法及时补齐专家，则要立即停止评审工作，封存磋商文件和所有响应文件，择期重新组建磋商小组进行评审。</w:t>
      </w:r>
    </w:p>
    <w:p>
      <w:pPr>
        <w:spacing w:line="360" w:lineRule="auto"/>
        <w:ind w:firstLine="480" w:firstLineChars="200"/>
        <w:rPr>
          <w:rStyle w:val="29"/>
          <w:sz w:val="24"/>
          <w:szCs w:val="24"/>
        </w:rPr>
      </w:pPr>
      <w:r>
        <w:rPr>
          <w:rStyle w:val="29"/>
          <w:rFonts w:hint="eastAsia"/>
          <w:sz w:val="24"/>
          <w:szCs w:val="24"/>
        </w:rPr>
        <w:t>12</w:t>
      </w:r>
      <w:r>
        <w:rPr>
          <w:rStyle w:val="29"/>
          <w:sz w:val="24"/>
          <w:szCs w:val="24"/>
        </w:rPr>
        <w:t>.1.2</w:t>
      </w:r>
      <w:r>
        <w:rPr>
          <w:rStyle w:val="29"/>
          <w:rFonts w:hint="eastAsia"/>
          <w:sz w:val="24"/>
          <w:szCs w:val="24"/>
        </w:rPr>
        <w:t>退出磋商小组的成员，其已完成的评审行为无效。由采购人向监督人员提出更换磋商小组成员意见并获准后，根据本磋商文件规定的磋商小组成员产生方式另行确定替代者进行评审。</w:t>
      </w:r>
    </w:p>
    <w:p>
      <w:pPr>
        <w:spacing w:line="360" w:lineRule="auto"/>
        <w:ind w:firstLine="480" w:firstLineChars="200"/>
        <w:rPr>
          <w:rStyle w:val="29"/>
          <w:sz w:val="24"/>
          <w:szCs w:val="24"/>
        </w:rPr>
      </w:pPr>
      <w:r>
        <w:rPr>
          <w:rStyle w:val="29"/>
          <w:rFonts w:hint="eastAsia"/>
          <w:sz w:val="24"/>
          <w:szCs w:val="24"/>
        </w:rPr>
        <w:t>12</w:t>
      </w:r>
      <w:r>
        <w:rPr>
          <w:rStyle w:val="29"/>
          <w:sz w:val="24"/>
          <w:szCs w:val="24"/>
        </w:rPr>
        <w:t>.2</w:t>
      </w:r>
      <w:r>
        <w:rPr>
          <w:rStyle w:val="29"/>
          <w:rFonts w:hint="eastAsia"/>
          <w:sz w:val="24"/>
          <w:szCs w:val="24"/>
        </w:rPr>
        <w:t>记名投票</w:t>
      </w:r>
    </w:p>
    <w:p>
      <w:pPr>
        <w:spacing w:line="360" w:lineRule="auto"/>
        <w:ind w:firstLine="480" w:firstLineChars="200"/>
        <w:rPr>
          <w:rStyle w:val="29"/>
          <w:rFonts w:hint="eastAsia"/>
          <w:sz w:val="24"/>
          <w:szCs w:val="24"/>
        </w:rPr>
      </w:pPr>
      <w:r>
        <w:rPr>
          <w:rStyle w:val="29"/>
          <w:rFonts w:hint="eastAsia"/>
          <w:sz w:val="24"/>
          <w:szCs w:val="24"/>
        </w:rPr>
        <w:t>在评审过程中，磋商小组发生分歧或者评审结论有异议需表决的，按照少数服从多数的原则，由磋商小组全体成员以记名投票方式表决。</w:t>
      </w:r>
    </w:p>
    <w:p>
      <w:pPr>
        <w:spacing w:line="360" w:lineRule="auto"/>
        <w:ind w:firstLine="560" w:firstLineChars="200"/>
        <w:outlineLvl w:val="2"/>
        <w:rPr>
          <w:rFonts w:ascii="楷体" w:hAnsi="楷体" w:eastAsia="楷体"/>
          <w:sz w:val="28"/>
          <w:szCs w:val="28"/>
        </w:rPr>
      </w:pPr>
      <w:bookmarkStart w:id="125" w:name="_Toc464831162"/>
      <w:bookmarkStart w:id="126" w:name="_Toc18608"/>
      <w:r>
        <w:rPr>
          <w:rFonts w:hint="eastAsia" w:ascii="楷体" w:hAnsi="楷体" w:eastAsia="楷体"/>
          <w:sz w:val="28"/>
          <w:szCs w:val="28"/>
        </w:rPr>
        <w:t>13.违法违规情形</w:t>
      </w:r>
      <w:bookmarkEnd w:id="125"/>
      <w:bookmarkEnd w:id="126"/>
    </w:p>
    <w:p>
      <w:pPr>
        <w:spacing w:line="360" w:lineRule="auto"/>
        <w:ind w:firstLine="480" w:firstLineChars="200"/>
        <w:rPr>
          <w:rStyle w:val="29"/>
          <w:sz w:val="24"/>
          <w:szCs w:val="24"/>
        </w:rPr>
      </w:pPr>
      <w:r>
        <w:rPr>
          <w:rStyle w:val="29"/>
          <w:rFonts w:hint="eastAsia"/>
          <w:sz w:val="24"/>
          <w:szCs w:val="24"/>
        </w:rPr>
        <w:t>13</w:t>
      </w:r>
      <w:r>
        <w:rPr>
          <w:rStyle w:val="29"/>
          <w:sz w:val="24"/>
          <w:szCs w:val="24"/>
        </w:rPr>
        <w:t>.1</w:t>
      </w:r>
      <w:r>
        <w:rPr>
          <w:rStyle w:val="29"/>
          <w:rFonts w:hint="eastAsia"/>
          <w:sz w:val="24"/>
          <w:szCs w:val="24"/>
        </w:rPr>
        <w:t>有下列情形之一的，属于供应商相互串通报价：</w:t>
      </w:r>
    </w:p>
    <w:p>
      <w:pPr>
        <w:spacing w:line="360" w:lineRule="auto"/>
        <w:ind w:firstLine="480" w:firstLineChars="200"/>
        <w:rPr>
          <w:rStyle w:val="29"/>
          <w:sz w:val="24"/>
          <w:szCs w:val="24"/>
        </w:rPr>
      </w:pPr>
      <w:r>
        <w:rPr>
          <w:rStyle w:val="29"/>
          <w:rFonts w:hint="eastAsia"/>
          <w:sz w:val="24"/>
          <w:szCs w:val="24"/>
        </w:rPr>
        <w:t>13</w:t>
      </w:r>
      <w:r>
        <w:rPr>
          <w:rStyle w:val="29"/>
          <w:sz w:val="24"/>
          <w:szCs w:val="24"/>
        </w:rPr>
        <w:t>.1.1</w:t>
      </w:r>
      <w:r>
        <w:rPr>
          <w:rStyle w:val="29"/>
          <w:rFonts w:hint="eastAsia"/>
          <w:sz w:val="24"/>
          <w:szCs w:val="24"/>
        </w:rPr>
        <w:t>供应商之间协商响应报价等响应文件的实质性内容；</w:t>
      </w:r>
    </w:p>
    <w:p>
      <w:pPr>
        <w:spacing w:line="360" w:lineRule="auto"/>
        <w:ind w:firstLine="480" w:firstLineChars="200"/>
        <w:rPr>
          <w:rStyle w:val="29"/>
          <w:sz w:val="24"/>
          <w:szCs w:val="24"/>
        </w:rPr>
      </w:pPr>
      <w:r>
        <w:rPr>
          <w:rStyle w:val="29"/>
          <w:rFonts w:hint="eastAsia"/>
          <w:sz w:val="24"/>
          <w:szCs w:val="24"/>
        </w:rPr>
        <w:t>13</w:t>
      </w:r>
      <w:r>
        <w:rPr>
          <w:rStyle w:val="29"/>
          <w:sz w:val="24"/>
          <w:szCs w:val="24"/>
        </w:rPr>
        <w:t>.1.2</w:t>
      </w:r>
      <w:r>
        <w:rPr>
          <w:rStyle w:val="29"/>
          <w:rFonts w:hint="eastAsia"/>
          <w:sz w:val="24"/>
          <w:szCs w:val="24"/>
        </w:rPr>
        <w:t>供应商之间约定成交供应商；</w:t>
      </w:r>
    </w:p>
    <w:p>
      <w:pPr>
        <w:spacing w:line="360" w:lineRule="auto"/>
        <w:ind w:firstLine="480" w:firstLineChars="200"/>
        <w:rPr>
          <w:rStyle w:val="29"/>
          <w:sz w:val="24"/>
          <w:szCs w:val="24"/>
        </w:rPr>
      </w:pPr>
      <w:r>
        <w:rPr>
          <w:rStyle w:val="29"/>
          <w:rFonts w:hint="eastAsia"/>
          <w:sz w:val="24"/>
          <w:szCs w:val="24"/>
        </w:rPr>
        <w:t>13</w:t>
      </w:r>
      <w:r>
        <w:rPr>
          <w:rStyle w:val="29"/>
          <w:sz w:val="24"/>
          <w:szCs w:val="24"/>
        </w:rPr>
        <w:t>.1.3</w:t>
      </w:r>
      <w:r>
        <w:rPr>
          <w:rStyle w:val="29"/>
          <w:rFonts w:hint="eastAsia"/>
          <w:sz w:val="24"/>
          <w:szCs w:val="24"/>
        </w:rPr>
        <w:t>供应商之间约定部分供应商放弃报价或者成交；</w:t>
      </w:r>
    </w:p>
    <w:p>
      <w:pPr>
        <w:spacing w:line="360" w:lineRule="auto"/>
        <w:ind w:firstLine="480" w:firstLineChars="200"/>
        <w:rPr>
          <w:rStyle w:val="29"/>
          <w:sz w:val="24"/>
          <w:szCs w:val="24"/>
        </w:rPr>
      </w:pPr>
      <w:r>
        <w:rPr>
          <w:rStyle w:val="29"/>
          <w:rFonts w:hint="eastAsia"/>
          <w:sz w:val="24"/>
          <w:szCs w:val="24"/>
        </w:rPr>
        <w:t>13</w:t>
      </w:r>
      <w:r>
        <w:rPr>
          <w:rStyle w:val="29"/>
          <w:sz w:val="24"/>
          <w:szCs w:val="24"/>
        </w:rPr>
        <w:t>.1.4</w:t>
      </w:r>
      <w:r>
        <w:rPr>
          <w:rStyle w:val="29"/>
          <w:rFonts w:hint="eastAsia"/>
          <w:sz w:val="24"/>
          <w:szCs w:val="24"/>
        </w:rPr>
        <w:t>属于同一集团、协会、商会等组织成员的供应商按照该组织要求协同报价；</w:t>
      </w:r>
    </w:p>
    <w:p>
      <w:pPr>
        <w:spacing w:line="360" w:lineRule="auto"/>
        <w:ind w:firstLine="480" w:firstLineChars="200"/>
        <w:rPr>
          <w:rStyle w:val="29"/>
          <w:sz w:val="24"/>
          <w:szCs w:val="24"/>
        </w:rPr>
      </w:pPr>
      <w:r>
        <w:rPr>
          <w:rStyle w:val="29"/>
          <w:rFonts w:hint="eastAsia"/>
          <w:sz w:val="24"/>
          <w:szCs w:val="24"/>
        </w:rPr>
        <w:t>13</w:t>
      </w:r>
      <w:r>
        <w:rPr>
          <w:rStyle w:val="29"/>
          <w:sz w:val="24"/>
          <w:szCs w:val="24"/>
        </w:rPr>
        <w:t>.1.5</w:t>
      </w:r>
      <w:r>
        <w:rPr>
          <w:rStyle w:val="29"/>
          <w:rFonts w:hint="eastAsia"/>
          <w:sz w:val="24"/>
          <w:szCs w:val="24"/>
        </w:rPr>
        <w:t>供应商之间为谋取成交或者排斥特定供应商而采取的其他联合行动。</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w:t>
      </w:r>
      <w:r>
        <w:rPr>
          <w:rStyle w:val="29"/>
          <w:rFonts w:hint="eastAsia"/>
          <w:sz w:val="24"/>
          <w:szCs w:val="24"/>
        </w:rPr>
        <w:t>有下列情形之一的，视为供应商相互串通报价，磋商小组应当出具违法违规认定意见并作响应无效处理：</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.2.1</w:t>
      </w:r>
      <w:r>
        <w:rPr>
          <w:rStyle w:val="29"/>
          <w:rFonts w:hint="eastAsia"/>
          <w:sz w:val="24"/>
          <w:szCs w:val="24"/>
        </w:rPr>
        <w:t>不同供应商的响应文件由同一单位或者个人编制；</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.2.2</w:t>
      </w:r>
      <w:r>
        <w:rPr>
          <w:rStyle w:val="29"/>
          <w:rFonts w:hint="eastAsia"/>
          <w:sz w:val="24"/>
          <w:szCs w:val="24"/>
        </w:rPr>
        <w:t>不同供应商委托同一单位或者个人办理报价事宜；</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.2.3</w:t>
      </w:r>
      <w:r>
        <w:rPr>
          <w:rStyle w:val="29"/>
          <w:rFonts w:hint="eastAsia"/>
          <w:sz w:val="24"/>
          <w:szCs w:val="24"/>
        </w:rPr>
        <w:t>不同供应商的响应文件载明的项目管理成员为同一人；</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.2.4</w:t>
      </w:r>
      <w:r>
        <w:rPr>
          <w:rStyle w:val="29"/>
          <w:rFonts w:hint="eastAsia"/>
          <w:sz w:val="24"/>
          <w:szCs w:val="24"/>
        </w:rPr>
        <w:t>不同供应商的响应文件异常一致或者响应报价呈规律性差异；</w:t>
      </w:r>
    </w:p>
    <w:p>
      <w:pPr>
        <w:spacing w:line="360" w:lineRule="auto"/>
        <w:ind w:firstLine="480" w:firstLineChars="200"/>
        <w:rPr>
          <w:rStyle w:val="29"/>
          <w:sz w:val="24"/>
          <w:szCs w:val="24"/>
        </w:rPr>
      </w:pPr>
      <w:r>
        <w:rPr>
          <w:rStyle w:val="29"/>
          <w:rFonts w:hint="eastAsia"/>
          <w:sz w:val="24"/>
          <w:szCs w:val="24"/>
        </w:rPr>
        <w:t>13</w:t>
      </w:r>
      <w:r>
        <w:rPr>
          <w:rStyle w:val="29"/>
          <w:sz w:val="24"/>
          <w:szCs w:val="24"/>
        </w:rPr>
        <w:t>.2.5</w:t>
      </w:r>
      <w:r>
        <w:rPr>
          <w:rStyle w:val="29"/>
          <w:rFonts w:hint="eastAsia"/>
          <w:sz w:val="24"/>
          <w:szCs w:val="24"/>
        </w:rPr>
        <w:t>不同供应商的响应文件相互混装；</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w:t>
      </w:r>
      <w:r>
        <w:rPr>
          <w:rStyle w:val="29"/>
          <w:rFonts w:hint="eastAsia"/>
          <w:sz w:val="24"/>
          <w:szCs w:val="24"/>
        </w:rPr>
        <w:t>有下列情形之一的，属于采购人与供应商串通报价：</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.3.1</w:t>
      </w:r>
      <w:r>
        <w:rPr>
          <w:rStyle w:val="29"/>
          <w:rFonts w:hint="eastAsia"/>
          <w:sz w:val="24"/>
          <w:szCs w:val="24"/>
        </w:rPr>
        <w:t>采购人在递交响应文件截止时间前开启响应文件并将有关信息泄露给其他供应商</w:t>
      </w:r>
      <w:r>
        <w:rPr>
          <w:rStyle w:val="29"/>
          <w:sz w:val="24"/>
          <w:szCs w:val="24"/>
        </w:rPr>
        <w:t>；</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.3.2</w:t>
      </w:r>
      <w:r>
        <w:rPr>
          <w:rStyle w:val="29"/>
          <w:rFonts w:hint="eastAsia"/>
          <w:sz w:val="24"/>
          <w:szCs w:val="24"/>
        </w:rPr>
        <w:t>采购人直接或者间接向供应商泄露标底、磋商小组成员等信息；</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.3.3</w:t>
      </w:r>
      <w:r>
        <w:rPr>
          <w:rStyle w:val="29"/>
          <w:rFonts w:hint="eastAsia"/>
          <w:sz w:val="24"/>
          <w:szCs w:val="24"/>
        </w:rPr>
        <w:t>采购人明示或者暗示供应商压低或者抬高响应报价；</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.3.4</w:t>
      </w:r>
      <w:r>
        <w:rPr>
          <w:rStyle w:val="29"/>
          <w:rFonts w:hint="eastAsia"/>
          <w:sz w:val="24"/>
          <w:szCs w:val="24"/>
        </w:rPr>
        <w:t>采购人授意供应商撤换、修改响应文件；</w:t>
      </w:r>
    </w:p>
    <w:p>
      <w:pPr>
        <w:spacing w:line="360" w:lineRule="auto"/>
        <w:ind w:firstLine="480" w:firstLineChars="200"/>
        <w:rPr>
          <w:rStyle w:val="29"/>
          <w:sz w:val="24"/>
          <w:szCs w:val="24"/>
        </w:rPr>
      </w:pPr>
      <w:r>
        <w:rPr>
          <w:rStyle w:val="29"/>
          <w:rFonts w:hint="eastAsia"/>
          <w:sz w:val="24"/>
          <w:szCs w:val="24"/>
        </w:rPr>
        <w:t>13</w:t>
      </w:r>
      <w:r>
        <w:rPr>
          <w:rStyle w:val="29"/>
          <w:sz w:val="24"/>
          <w:szCs w:val="24"/>
        </w:rPr>
        <w:t>.3.5</w:t>
      </w:r>
      <w:r>
        <w:rPr>
          <w:rStyle w:val="29"/>
          <w:rFonts w:hint="eastAsia"/>
          <w:sz w:val="24"/>
          <w:szCs w:val="24"/>
        </w:rPr>
        <w:t>采购人明示或者暗示供应商为特定供应商成交提供方便；</w:t>
      </w:r>
    </w:p>
    <w:p>
      <w:pPr>
        <w:spacing w:line="360" w:lineRule="auto"/>
        <w:ind w:firstLine="480" w:firstLineChars="200"/>
        <w:rPr>
          <w:rStyle w:val="29"/>
          <w:rFonts w:hint="eastAsia"/>
          <w:sz w:val="24"/>
          <w:szCs w:val="24"/>
        </w:rPr>
      </w:pPr>
      <w:r>
        <w:rPr>
          <w:rStyle w:val="29"/>
          <w:rFonts w:hint="eastAsia"/>
          <w:sz w:val="24"/>
          <w:szCs w:val="24"/>
        </w:rPr>
        <w:t>13</w:t>
      </w:r>
      <w:r>
        <w:rPr>
          <w:rStyle w:val="29"/>
          <w:sz w:val="24"/>
          <w:szCs w:val="24"/>
        </w:rPr>
        <w:t>.3.6</w:t>
      </w:r>
      <w:r>
        <w:rPr>
          <w:rStyle w:val="29"/>
          <w:rFonts w:hint="eastAsia"/>
          <w:sz w:val="24"/>
          <w:szCs w:val="24"/>
        </w:rPr>
        <w:t>采购人与供应商为谋求特定供应商成交而采取的其他串通行为。</w:t>
      </w:r>
    </w:p>
    <w:p>
      <w:pPr>
        <w:spacing w:line="360" w:lineRule="auto"/>
        <w:ind w:firstLine="480" w:firstLineChars="200"/>
        <w:rPr>
          <w:rStyle w:val="29"/>
          <w:rFonts w:hint="eastAsia"/>
          <w:sz w:val="24"/>
          <w:szCs w:val="24"/>
        </w:rPr>
      </w:pPr>
      <w:r>
        <w:rPr>
          <w:rStyle w:val="29"/>
          <w:rFonts w:hint="eastAsia"/>
          <w:sz w:val="24"/>
          <w:szCs w:val="24"/>
        </w:rPr>
        <w:t>在开启响应文件、评审过程中发现以上违法违规情形的，首先由磋商小组作出认定，对认定确有以上违法违规情形的供应商，按无效报价处理，再进入正常评审程序。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127" w:name="_Toc7420"/>
      <w:bookmarkStart w:id="128" w:name="_Toc464831163"/>
      <w:r>
        <w:rPr>
          <w:rFonts w:hint="eastAsia" w:ascii="楷体" w:hAnsi="楷体" w:eastAsia="楷体"/>
          <w:sz w:val="28"/>
          <w:szCs w:val="28"/>
        </w:rPr>
        <w:t>14.违规处理</w:t>
      </w:r>
      <w:bookmarkEnd w:id="127"/>
      <w:bookmarkEnd w:id="128"/>
    </w:p>
    <w:p>
      <w:pPr>
        <w:spacing w:line="360" w:lineRule="auto"/>
        <w:ind w:firstLine="480" w:firstLineChars="200"/>
        <w:rPr>
          <w:rStyle w:val="29"/>
          <w:sz w:val="24"/>
          <w:szCs w:val="24"/>
        </w:rPr>
      </w:pPr>
      <w:r>
        <w:rPr>
          <w:rStyle w:val="29"/>
          <w:rFonts w:hint="eastAsia"/>
          <w:sz w:val="24"/>
          <w:szCs w:val="24"/>
        </w:rPr>
        <w:t>供应商有下列情形之一的，列入不良行为记录名单，在一至三年内禁止参加采购人处采购活动：</w:t>
      </w:r>
    </w:p>
    <w:p>
      <w:pPr>
        <w:spacing w:line="360" w:lineRule="auto"/>
        <w:ind w:firstLine="480" w:firstLineChars="200"/>
        <w:rPr>
          <w:rStyle w:val="29"/>
          <w:sz w:val="24"/>
          <w:szCs w:val="24"/>
        </w:rPr>
      </w:pPr>
      <w:bookmarkStart w:id="129" w:name="_Toc464831164"/>
      <w:r>
        <w:rPr>
          <w:rStyle w:val="29"/>
          <w:rFonts w:hint="eastAsia"/>
          <w:sz w:val="24"/>
          <w:szCs w:val="24"/>
        </w:rPr>
        <w:t>14</w:t>
      </w:r>
      <w:r>
        <w:rPr>
          <w:rStyle w:val="29"/>
          <w:sz w:val="24"/>
          <w:szCs w:val="24"/>
        </w:rPr>
        <w:t>.1</w:t>
      </w:r>
      <w:r>
        <w:rPr>
          <w:rStyle w:val="29"/>
          <w:rFonts w:hint="eastAsia"/>
          <w:sz w:val="24"/>
          <w:szCs w:val="24"/>
        </w:rPr>
        <w:t>提供虚假报价材料谋取中标、成交的；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.2</w:t>
      </w:r>
      <w:r>
        <w:rPr>
          <w:rStyle w:val="29"/>
          <w:rFonts w:hint="eastAsia"/>
          <w:sz w:val="24"/>
          <w:szCs w:val="24"/>
        </w:rPr>
        <w:t>采取不正当手段诋毁、排挤其他供应商的；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.3</w:t>
      </w:r>
      <w:r>
        <w:rPr>
          <w:rStyle w:val="29"/>
          <w:rFonts w:hint="eastAsia"/>
          <w:sz w:val="24"/>
          <w:szCs w:val="24"/>
        </w:rPr>
        <w:t>与采购人、其他供应商或者采购</w:t>
      </w:r>
      <w:r>
        <w:rPr>
          <w:rStyle w:val="29"/>
          <w:rFonts w:hint="eastAsia" w:eastAsia="仿宋"/>
          <w:sz w:val="24"/>
          <w:szCs w:val="24"/>
          <w:lang w:eastAsia="zh-CN"/>
        </w:rPr>
        <w:t>人</w:t>
      </w:r>
      <w:r>
        <w:rPr>
          <w:rStyle w:val="29"/>
          <w:rFonts w:hint="eastAsia"/>
          <w:sz w:val="24"/>
          <w:szCs w:val="24"/>
        </w:rPr>
        <w:t>恶意串通的；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.4</w:t>
      </w:r>
      <w:r>
        <w:rPr>
          <w:rStyle w:val="29"/>
          <w:rFonts w:hint="eastAsia"/>
          <w:sz w:val="24"/>
          <w:szCs w:val="24"/>
        </w:rPr>
        <w:t>向采购人行贿或者提供其他不正当利益的；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w:t>
      </w:r>
      <w:r>
        <w:rPr>
          <w:rStyle w:val="29"/>
          <w:rFonts w:hint="eastAsia"/>
          <w:sz w:val="24"/>
          <w:szCs w:val="24"/>
        </w:rPr>
        <w:t>5拒绝有关部门监督检查或者提供虚假情况的；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w:t>
      </w:r>
      <w:r>
        <w:rPr>
          <w:rStyle w:val="29"/>
          <w:rFonts w:hint="eastAsia"/>
          <w:sz w:val="24"/>
          <w:szCs w:val="24"/>
        </w:rPr>
        <w:t>6一年内累计三次以上投诉均查无实据，并带有明显故意行为的；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w:t>
      </w:r>
      <w:r>
        <w:rPr>
          <w:rStyle w:val="29"/>
          <w:rFonts w:hint="eastAsia"/>
          <w:sz w:val="24"/>
          <w:szCs w:val="24"/>
        </w:rPr>
        <w:t>7捏造事实或者提供虚假投诉材料的；</w:t>
      </w:r>
    </w:p>
    <w:p>
      <w:pPr>
        <w:spacing w:line="360" w:lineRule="auto"/>
        <w:ind w:firstLine="480" w:firstLineChars="200"/>
        <w:rPr>
          <w:rStyle w:val="29"/>
          <w:sz w:val="24"/>
          <w:szCs w:val="24"/>
        </w:rPr>
      </w:pPr>
      <w:r>
        <w:rPr>
          <w:rStyle w:val="29"/>
          <w:rFonts w:hint="eastAsia"/>
          <w:sz w:val="24"/>
          <w:szCs w:val="24"/>
        </w:rPr>
        <w:t>14</w:t>
      </w:r>
      <w:r>
        <w:rPr>
          <w:rStyle w:val="29"/>
          <w:sz w:val="24"/>
          <w:szCs w:val="24"/>
        </w:rPr>
        <w:t>.</w:t>
      </w:r>
      <w:r>
        <w:rPr>
          <w:rStyle w:val="29"/>
          <w:rFonts w:hint="eastAsia"/>
          <w:sz w:val="24"/>
          <w:szCs w:val="24"/>
        </w:rPr>
        <w:t>8不按照规定程序以及正常途径反映，采用匿名信、匿名电话、发短信息等手段，威胁、恫吓、辱骂、恶意中伤其他相关当事人的；</w:t>
      </w:r>
    </w:p>
    <w:p>
      <w:pPr>
        <w:spacing w:line="360" w:lineRule="auto"/>
        <w:ind w:firstLine="480" w:firstLineChars="200"/>
        <w:outlineLvl w:val="2"/>
        <w:rPr>
          <w:rStyle w:val="29"/>
          <w:rFonts w:hint="eastAsia"/>
          <w:sz w:val="24"/>
          <w:szCs w:val="24"/>
        </w:rPr>
      </w:pPr>
      <w:bookmarkStart w:id="130" w:name="_Toc6530"/>
      <w:bookmarkStart w:id="131" w:name="_Toc22143"/>
      <w:bookmarkStart w:id="132" w:name="_Toc3394"/>
      <w:r>
        <w:rPr>
          <w:rStyle w:val="29"/>
          <w:rFonts w:hint="eastAsia"/>
          <w:sz w:val="24"/>
          <w:szCs w:val="24"/>
        </w:rPr>
        <w:t>14</w:t>
      </w:r>
      <w:r>
        <w:rPr>
          <w:rStyle w:val="29"/>
          <w:sz w:val="24"/>
          <w:szCs w:val="24"/>
        </w:rPr>
        <w:t>.</w:t>
      </w:r>
      <w:r>
        <w:rPr>
          <w:rStyle w:val="29"/>
          <w:rFonts w:hint="eastAsia"/>
          <w:sz w:val="24"/>
          <w:szCs w:val="24"/>
        </w:rPr>
        <w:t>9法律、法规和磋商文件中规定的其他情形。</w:t>
      </w:r>
      <w:bookmarkEnd w:id="129"/>
      <w:bookmarkEnd w:id="130"/>
      <w:bookmarkEnd w:id="131"/>
      <w:bookmarkEnd w:id="132"/>
      <w:bookmarkStart w:id="133" w:name="_Toc31374"/>
      <w:bookmarkStart w:id="134" w:name="_Toc24198"/>
      <w:bookmarkStart w:id="135" w:name="_Toc26950"/>
      <w:bookmarkStart w:id="136" w:name="_Toc14338"/>
      <w:bookmarkStart w:id="137" w:name="_Toc7586"/>
      <w:bookmarkStart w:id="138" w:name="_Toc465025168"/>
    </w:p>
    <w:p>
      <w:pPr>
        <w:spacing w:line="360" w:lineRule="auto"/>
        <w:ind w:firstLine="560" w:firstLineChars="200"/>
        <w:outlineLvl w:val="2"/>
        <w:rPr>
          <w:rFonts w:hint="eastAsia" w:ascii="楷体" w:hAnsi="楷体" w:eastAsia="楷体"/>
          <w:sz w:val="28"/>
          <w:szCs w:val="28"/>
        </w:rPr>
      </w:pPr>
      <w:bookmarkStart w:id="139" w:name="_Toc25266"/>
      <w:r>
        <w:rPr>
          <w:rFonts w:hint="eastAsia" w:ascii="楷体" w:hAnsi="楷体" w:eastAsia="楷体"/>
          <w:sz w:val="28"/>
          <w:szCs w:val="28"/>
        </w:rPr>
        <w:t>15.关于成交供应商瑕疵滞后发现的处理规则</w:t>
      </w:r>
      <w:bookmarkEnd w:id="133"/>
      <w:bookmarkEnd w:id="134"/>
      <w:bookmarkEnd w:id="135"/>
      <w:bookmarkEnd w:id="136"/>
      <w:bookmarkEnd w:id="137"/>
      <w:bookmarkEnd w:id="138"/>
      <w:bookmarkEnd w:id="139"/>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15.1无论基于何种原因，本应作无效、废标处理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采购文件或者采购人要求，磋商小组可以维持既定结果并要求成交供应商出具补救、纠正措施等承诺，由此产生的一切费用由成交供应商承担；若通过补救、纠正措施仍不能够满足采购文件或者采购人要求，磋商小组应出具取消该供应商的此前评议结果的复审结论，并予以废标，由此产生的一切损失均由成交供应商承担。</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磋商小组认定成交供应商响应无效、废标或者成交供应商的此前评审结果被取消的，采购文件规定由磋商小组直接确定成交供应商的，应予以废标，由采购人依法重新组织采购，出现上述情形的一切损失均由取消成交资格的供应商承担。</w:t>
      </w:r>
    </w:p>
    <w:p>
      <w:pPr>
        <w:spacing w:line="360" w:lineRule="auto"/>
        <w:ind w:firstLine="480" w:firstLineChars="200"/>
        <w:rPr>
          <w:rFonts w:hint="eastAsia" w:ascii="仿宋" w:hAnsi="仿宋" w:eastAsia="仿宋"/>
          <w:kern w:val="1"/>
          <w:sz w:val="24"/>
          <w:szCs w:val="24"/>
        </w:rPr>
      </w:pPr>
      <w:r>
        <w:rPr>
          <w:rFonts w:hint="eastAsia" w:ascii="仿宋" w:hAnsi="仿宋" w:eastAsia="仿宋" w:cs="仿宋"/>
          <w:kern w:val="0"/>
          <w:sz w:val="24"/>
          <w:szCs w:val="24"/>
        </w:rPr>
        <w:t>15.2若签署了相关的合同之后才发现存在上述情形，经磋商小组再行审查认为其在技术、必要资质等方面并不存在问题而仅属于商务方面存在瑕疵的问题，若取消该供应商的此前评议结果或者采取类似的处理措施将对本次采购更为不利的情形（包括：予以无效报价、废标或者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议结果或者采取类似的处理措施，由此产生的一切损失均由成交供应商承担。</w:t>
      </w:r>
    </w:p>
    <w:p>
      <w:pPr>
        <w:spacing w:line="360" w:lineRule="auto"/>
        <w:sectPr>
          <w:pgSz w:w="11906" w:h="16838"/>
          <w:pgMar w:top="1418" w:right="1418" w:bottom="1418" w:left="1418" w:header="851" w:footer="992" w:gutter="0"/>
          <w:cols w:space="720" w:num="1"/>
          <w:docGrid w:type="lines" w:linePitch="312" w:charSpace="0"/>
        </w:sectPr>
      </w:pPr>
    </w:p>
    <w:p>
      <w:pPr>
        <w:spacing w:afterLines="50" w:line="360" w:lineRule="auto"/>
        <w:jc w:val="center"/>
        <w:outlineLvl w:val="1"/>
        <w:rPr>
          <w:rFonts w:ascii="黑体" w:hAnsi="黑体" w:eastAsia="黑体"/>
          <w:sz w:val="28"/>
          <w:szCs w:val="28"/>
        </w:rPr>
      </w:pPr>
      <w:bookmarkStart w:id="140" w:name="_Toc16402"/>
      <w:bookmarkStart w:id="141" w:name="_Toc464831165"/>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纪律要求</w:t>
      </w:r>
      <w:bookmarkEnd w:id="140"/>
      <w:bookmarkEnd w:id="141"/>
    </w:p>
    <w:p>
      <w:pPr>
        <w:spacing w:line="360" w:lineRule="auto"/>
        <w:ind w:firstLine="560" w:firstLineChars="200"/>
        <w:outlineLvl w:val="2"/>
        <w:rPr>
          <w:rFonts w:hint="eastAsia" w:ascii="楷体" w:hAnsi="楷体" w:eastAsia="楷体"/>
          <w:sz w:val="28"/>
          <w:szCs w:val="28"/>
        </w:rPr>
      </w:pPr>
      <w:bookmarkStart w:id="142" w:name="_Toc464831166"/>
      <w:bookmarkStart w:id="143" w:name="_Toc23928"/>
      <w:r>
        <w:rPr>
          <w:rFonts w:hint="eastAsia" w:ascii="楷体" w:hAnsi="楷体" w:eastAsia="楷体"/>
          <w:sz w:val="28"/>
          <w:szCs w:val="28"/>
        </w:rPr>
        <w:t>1.对采购人的纪律要求</w:t>
      </w:r>
      <w:bookmarkEnd w:id="142"/>
      <w:bookmarkEnd w:id="143"/>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采购人不得泄漏竞争性磋商活动中应当保密的情况和资料，不得与供应商串通损害国家利益、社会公共利益或者他人合法权益。</w:t>
      </w:r>
    </w:p>
    <w:p>
      <w:pPr>
        <w:spacing w:line="360" w:lineRule="auto"/>
        <w:ind w:firstLine="560" w:firstLineChars="200"/>
        <w:outlineLvl w:val="2"/>
        <w:rPr>
          <w:rFonts w:hint="eastAsia" w:ascii="楷体" w:hAnsi="楷体" w:eastAsia="楷体"/>
          <w:sz w:val="28"/>
          <w:szCs w:val="28"/>
        </w:rPr>
      </w:pPr>
      <w:bookmarkStart w:id="144" w:name="_Toc464831167"/>
      <w:bookmarkStart w:id="145" w:name="_Toc29279"/>
      <w:r>
        <w:rPr>
          <w:rFonts w:hint="eastAsia" w:ascii="楷体" w:hAnsi="楷体" w:eastAsia="楷体"/>
          <w:sz w:val="28"/>
          <w:szCs w:val="28"/>
        </w:rPr>
        <w:t>2.对供应商的纪律要求</w:t>
      </w:r>
      <w:bookmarkEnd w:id="144"/>
      <w:bookmarkEnd w:id="145"/>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供应商不得互相串通或者与采购人串通报价，不得向采购人或者磋商小组成员行贿谋取成交；不得以他人名义报价或者以其他方式弄虚作假骗取成交；供应商不得以任何方式干扰、影响评审工作。</w:t>
      </w:r>
    </w:p>
    <w:p>
      <w:pPr>
        <w:spacing w:line="360" w:lineRule="auto"/>
        <w:ind w:firstLine="560" w:firstLineChars="200"/>
        <w:outlineLvl w:val="2"/>
        <w:rPr>
          <w:rFonts w:hint="eastAsia" w:ascii="楷体" w:hAnsi="楷体" w:eastAsia="楷体"/>
          <w:sz w:val="28"/>
          <w:szCs w:val="28"/>
        </w:rPr>
      </w:pPr>
      <w:bookmarkStart w:id="146" w:name="_Toc848"/>
      <w:bookmarkStart w:id="147" w:name="_Toc464831168"/>
      <w:r>
        <w:rPr>
          <w:rFonts w:hint="eastAsia" w:ascii="楷体" w:hAnsi="楷体" w:eastAsia="楷体"/>
          <w:sz w:val="28"/>
          <w:szCs w:val="28"/>
        </w:rPr>
        <w:t>3.对磋商小组成员的纪律要求</w:t>
      </w:r>
      <w:bookmarkEnd w:id="146"/>
      <w:bookmarkEnd w:id="147"/>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超出本磋商文件有关规定的评审因素和评审标准进行评审。</w:t>
      </w:r>
    </w:p>
    <w:p>
      <w:pPr>
        <w:spacing w:line="360" w:lineRule="auto"/>
        <w:ind w:firstLine="560" w:firstLineChars="200"/>
        <w:outlineLvl w:val="2"/>
        <w:rPr>
          <w:rFonts w:hint="eastAsia" w:ascii="仿宋" w:hAnsi="仿宋" w:eastAsia="仿宋"/>
          <w:sz w:val="24"/>
          <w:szCs w:val="24"/>
        </w:rPr>
      </w:pPr>
      <w:bookmarkStart w:id="148" w:name="_Toc464831169"/>
      <w:bookmarkStart w:id="149" w:name="_Toc23742"/>
      <w:r>
        <w:rPr>
          <w:rFonts w:hint="eastAsia" w:ascii="楷体" w:hAnsi="楷体" w:eastAsia="楷体"/>
          <w:sz w:val="28"/>
          <w:szCs w:val="28"/>
        </w:rPr>
        <w:t>4.对与评审活动有关的工作人员的纪律要求</w:t>
      </w:r>
      <w:bookmarkEnd w:id="148"/>
      <w:bookmarkEnd w:id="149"/>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pPr>
        <w:spacing w:line="360" w:lineRule="auto"/>
        <w:ind w:firstLine="480" w:firstLineChars="200"/>
        <w:rPr>
          <w:rFonts w:hint="eastAsia" w:ascii="仿宋" w:hAnsi="仿宋" w:eastAsia="仿宋"/>
          <w:sz w:val="24"/>
          <w:szCs w:val="24"/>
        </w:rPr>
      </w:pPr>
    </w:p>
    <w:p>
      <w:pPr>
        <w:spacing w:line="360" w:lineRule="auto"/>
        <w:ind w:firstLine="420" w:firstLineChars="200"/>
        <w:rPr>
          <w:rFonts w:hint="eastAsia"/>
        </w:rPr>
      </w:pPr>
    </w:p>
    <w:p>
      <w:pPr>
        <w:spacing w:line="360" w:lineRule="auto"/>
        <w:rPr>
          <w:rFonts w:hint="eastAsia"/>
        </w:rPr>
        <w:sectPr>
          <w:pgSz w:w="11906" w:h="16838"/>
          <w:pgMar w:top="1418" w:right="1418" w:bottom="1418" w:left="1418" w:header="851" w:footer="992" w:gutter="0"/>
          <w:cols w:space="720" w:num="1"/>
          <w:docGrid w:type="lines" w:linePitch="312" w:charSpace="0"/>
        </w:sectPr>
      </w:pPr>
    </w:p>
    <w:p>
      <w:pPr>
        <w:spacing w:afterLines="50" w:line="360" w:lineRule="auto"/>
        <w:jc w:val="center"/>
        <w:outlineLvl w:val="1"/>
        <w:rPr>
          <w:rFonts w:ascii="黑体" w:hAnsi="黑体" w:eastAsia="黑体"/>
          <w:sz w:val="28"/>
          <w:szCs w:val="28"/>
        </w:rPr>
      </w:pPr>
      <w:bookmarkStart w:id="150" w:name="_Toc464831170"/>
      <w:bookmarkStart w:id="151" w:name="_Toc31266"/>
      <w:r>
        <w:rPr>
          <w:rFonts w:ascii="黑体" w:hAnsi="黑体" w:eastAsia="黑体"/>
          <w:sz w:val="28"/>
          <w:szCs w:val="28"/>
        </w:rPr>
        <w:t>第</w:t>
      </w:r>
      <w:r>
        <w:rPr>
          <w:rFonts w:hint="eastAsia" w:ascii="黑体" w:hAnsi="黑体" w:eastAsia="黑体"/>
          <w:sz w:val="28"/>
          <w:szCs w:val="28"/>
        </w:rPr>
        <w:t>九</w:t>
      </w:r>
      <w:r>
        <w:rPr>
          <w:rFonts w:ascii="黑体" w:hAnsi="黑体" w:eastAsia="黑体"/>
          <w:sz w:val="28"/>
          <w:szCs w:val="28"/>
        </w:rPr>
        <w:t>章</w:t>
      </w:r>
      <w:r>
        <w:rPr>
          <w:rFonts w:hint="eastAsia" w:ascii="黑体" w:hAnsi="黑体" w:eastAsia="黑体"/>
          <w:sz w:val="28"/>
          <w:szCs w:val="28"/>
        </w:rPr>
        <w:t xml:space="preserve">  签订合同、合同主要条款</w:t>
      </w:r>
      <w:bookmarkEnd w:id="150"/>
      <w:bookmarkEnd w:id="151"/>
    </w:p>
    <w:p>
      <w:pPr>
        <w:spacing w:line="360" w:lineRule="auto"/>
        <w:ind w:firstLine="560" w:firstLineChars="200"/>
        <w:outlineLvl w:val="2"/>
        <w:rPr>
          <w:rFonts w:ascii="楷体" w:hAnsi="楷体" w:eastAsia="楷体"/>
          <w:sz w:val="28"/>
          <w:szCs w:val="28"/>
        </w:rPr>
      </w:pPr>
      <w:bookmarkStart w:id="152" w:name="_Toc464831171"/>
      <w:bookmarkStart w:id="153" w:name="_Toc31134"/>
      <w:r>
        <w:rPr>
          <w:rFonts w:hint="eastAsia" w:ascii="楷体" w:hAnsi="楷体" w:eastAsia="楷体"/>
          <w:sz w:val="28"/>
          <w:szCs w:val="28"/>
        </w:rPr>
        <w:t>1.签订合同</w:t>
      </w:r>
      <w:bookmarkEnd w:id="152"/>
      <w:bookmarkEnd w:id="153"/>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磋商文件、响应文件、书面承诺和成交通知书均作为采购合同的一部分，且具有法律效力。成交供应商应严格履行采购合同所规定的各项义务和责任，否则将依法处理。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有关法规或者磋商文件明确不允许分包方式履行合同的，成交供应商不得分包履行合同，否则将依法承担法律责任。磋商文件明确允许分包方式履行合同的，按照磋商文件相关规定执行。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当成交供应商放弃成交结果或者经查属实或者因不可抗力而不能履行合同的，采购人可从推荐成交候选人名单中按顺序重新确定成交供应商，但应符合相关规定；否则采购人应重新组织采购。</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5法律、行政法规规定应当办理批准、登记等手续后生效的合同，依照其规定。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154" w:name="_Toc13859"/>
      <w:bookmarkStart w:id="155" w:name="_Toc464831172"/>
      <w:r>
        <w:rPr>
          <w:rFonts w:hint="eastAsia" w:ascii="楷体" w:hAnsi="楷体" w:eastAsia="楷体"/>
          <w:sz w:val="28"/>
          <w:szCs w:val="28"/>
        </w:rPr>
        <w:t>2.追加合同金额</w:t>
      </w:r>
      <w:bookmarkEnd w:id="154"/>
      <w:bookmarkEnd w:id="155"/>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56" w:name="_Toc18905"/>
      <w:bookmarkStart w:id="157" w:name="_Toc464831173"/>
      <w:r>
        <w:rPr>
          <w:rFonts w:hint="eastAsia" w:ascii="楷体" w:hAnsi="楷体" w:eastAsia="楷体"/>
          <w:sz w:val="28"/>
          <w:szCs w:val="28"/>
        </w:rPr>
        <w:t>3.货物质量与验收</w:t>
      </w:r>
      <w:bookmarkEnd w:id="156"/>
      <w:bookmarkEnd w:id="157"/>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szCs w:val="24"/>
        </w:rPr>
        <w:t>磋商文件中的货物按照国标、部标、行业标准或者双方技术协议或者磋商文件、响应文件、书面承诺的技术要求制造。货到后，由采购人组织验收小组对货物进行验收（以《项目验收单》为准）。如对货物质量有争议，采购人可委托国家认定的相关部门对货物进行质量检验，并以质检部门出具的检验报告为准，并由责任方承担全部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货物制造完毕经出厂检验合格后方能发货，并提供货物合格证书。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szCs w:val="24"/>
        </w:rPr>
        <w:t>货物的表面涂漆颜色：由采购人和成交供应商商定。</w:t>
      </w:r>
    </w:p>
    <w:p>
      <w:pPr>
        <w:spacing w:line="360" w:lineRule="auto"/>
        <w:ind w:firstLine="480" w:firstLineChars="200"/>
        <w:rPr>
          <w:rFonts w:ascii="仿宋" w:hAnsi="仿宋" w:eastAsia="仿宋"/>
          <w:kern w:val="1"/>
          <w:sz w:val="24"/>
          <w:szCs w:val="24"/>
        </w:rPr>
      </w:pPr>
      <w:r>
        <w:rPr>
          <w:rFonts w:hint="eastAsia" w:ascii="仿宋" w:hAnsi="仿宋" w:eastAsia="仿宋" w:cs="仿宋"/>
          <w:kern w:val="1"/>
          <w:sz w:val="24"/>
          <w:szCs w:val="24"/>
        </w:rPr>
        <w:t>3</w:t>
      </w:r>
      <w:r>
        <w:rPr>
          <w:rFonts w:ascii="仿宋" w:hAnsi="仿宋" w:eastAsia="仿宋" w:cs="仿宋"/>
          <w:kern w:val="1"/>
          <w:sz w:val="24"/>
          <w:szCs w:val="24"/>
        </w:rPr>
        <w:t>.4</w:t>
      </w:r>
      <w:r>
        <w:rPr>
          <w:rFonts w:hint="eastAsia" w:ascii="仿宋" w:hAnsi="仿宋" w:eastAsia="仿宋" w:cs="仿宋"/>
          <w:kern w:val="1"/>
          <w:sz w:val="24"/>
          <w:szCs w:val="24"/>
        </w:rPr>
        <w:t>货物包装按照国标、部标以及有关标准执行。</w:t>
      </w:r>
    </w:p>
    <w:p>
      <w:pPr>
        <w:spacing w:line="360" w:lineRule="auto"/>
        <w:ind w:firstLine="560" w:firstLineChars="200"/>
        <w:outlineLvl w:val="2"/>
        <w:rPr>
          <w:rFonts w:ascii="楷体" w:hAnsi="楷体" w:eastAsia="楷体"/>
          <w:sz w:val="28"/>
          <w:szCs w:val="28"/>
        </w:rPr>
      </w:pPr>
      <w:bookmarkStart w:id="158" w:name="_Toc1109"/>
      <w:bookmarkStart w:id="159" w:name="_Toc464831174"/>
      <w:r>
        <w:rPr>
          <w:rFonts w:hint="eastAsia" w:ascii="楷体" w:hAnsi="楷体" w:eastAsia="楷体"/>
          <w:sz w:val="28"/>
          <w:szCs w:val="28"/>
        </w:rPr>
        <w:t>4.合同主要条款</w:t>
      </w:r>
      <w:bookmarkEnd w:id="158"/>
      <w:bookmarkEnd w:id="159"/>
    </w:p>
    <w:p>
      <w:pPr>
        <w:wordWrap w:val="0"/>
        <w:spacing w:line="440" w:lineRule="exact"/>
        <w:ind w:firstLine="481"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w:t>
      </w:r>
      <w:r>
        <w:rPr>
          <w:rFonts w:hint="eastAsia" w:ascii="仿宋" w:hAnsi="仿宋" w:eastAsia="仿宋" w:cs="仿宋"/>
          <w:b/>
          <w:bCs/>
          <w:sz w:val="24"/>
          <w:szCs w:val="24"/>
        </w:rPr>
        <w:t>以最终实际签订为准</w:t>
      </w:r>
      <w:r>
        <w:rPr>
          <w:rFonts w:hint="eastAsia" w:ascii="仿宋" w:hAnsi="仿宋" w:eastAsia="仿宋" w:cs="仿宋"/>
          <w:b/>
          <w:bCs/>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合同编号：</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签 订 地： </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甲方（采购人）：</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住所地：</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乙方（成交供应商）：</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住 所 地：</w:t>
      </w:r>
      <w:r>
        <w:rPr>
          <w:rFonts w:hint="eastAsia" w:ascii="仿宋" w:hAnsi="仿宋" w:eastAsia="仿宋" w:cs="仿宋"/>
          <w:sz w:val="24"/>
          <w:szCs w:val="24"/>
          <w:u w:val="single"/>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乙方于</w:t>
      </w:r>
      <w:r>
        <w:rPr>
          <w:rFonts w:ascii="仿宋" w:hAnsi="仿宋" w:eastAsia="仿宋" w:cs="仿宋"/>
          <w:sz w:val="24"/>
          <w:szCs w:val="24"/>
          <w:lang w:val="zh-CN"/>
        </w:rPr>
        <w:t>20</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日参加了</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（采购人）</w:t>
      </w:r>
      <w:r>
        <w:rPr>
          <w:rFonts w:ascii="仿宋" w:hAnsi="仿宋" w:eastAsia="仿宋" w:cs="仿宋"/>
          <w:sz w:val="24"/>
          <w:szCs w:val="24"/>
          <w:lang w:val="zh-CN"/>
        </w:rPr>
        <w:t xml:space="preserve"> </w:t>
      </w:r>
      <w:r>
        <w:rPr>
          <w:rFonts w:hint="eastAsia" w:ascii="仿宋" w:hAnsi="仿宋" w:eastAsia="仿宋" w:cs="仿宋"/>
          <w:sz w:val="24"/>
          <w:szCs w:val="24"/>
          <w:lang w:val="zh-CN"/>
        </w:rPr>
        <w:t>组织的“</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（项目名称及项目编号）</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”采购活动，经磋商小组评审确定乙方为</w:t>
      </w:r>
      <w:r>
        <w:rPr>
          <w:rFonts w:ascii="仿宋" w:hAnsi="仿宋" w:eastAsia="仿宋" w:cs="仿宋"/>
          <w:sz w:val="24"/>
          <w:szCs w:val="24"/>
          <w:u w:val="single"/>
          <w:lang w:val="zh-CN"/>
        </w:rPr>
        <w:t xml:space="preserve"> </w:t>
      </w:r>
      <w:r>
        <w:rPr>
          <w:rFonts w:hint="eastAsia" w:ascii="仿宋" w:hAnsi="仿宋" w:eastAsia="仿宋" w:cs="仿宋"/>
          <w:sz w:val="24"/>
          <w:szCs w:val="24"/>
          <w:u w:val="single"/>
          <w:lang w:val="zh-CN"/>
        </w:rPr>
        <w:t>（包及包名称）</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成交供应商，按照《中华人民共和国</w:t>
      </w:r>
      <w:r>
        <w:rPr>
          <w:rFonts w:hint="eastAsia" w:ascii="仿宋" w:hAnsi="仿宋" w:eastAsia="仿宋" w:cs="仿宋"/>
          <w:sz w:val="24"/>
          <w:szCs w:val="24"/>
        </w:rPr>
        <w:t>民法典</w:t>
      </w:r>
      <w:r>
        <w:rPr>
          <w:rFonts w:hint="eastAsia" w:ascii="仿宋" w:hAnsi="仿宋" w:eastAsia="仿宋" w:cs="仿宋"/>
          <w:sz w:val="24"/>
          <w:szCs w:val="24"/>
          <w:lang w:val="zh-CN"/>
        </w:rPr>
        <w:t>》和相关的法律法规规定，以及磋商文件规定，经甲乙双方协商一致，签订本采购合同。</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第一条</w:t>
      </w:r>
      <w:r>
        <w:rPr>
          <w:rFonts w:ascii="仿宋" w:hAnsi="仿宋" w:eastAsia="仿宋" w:cs="仿宋"/>
          <w:sz w:val="24"/>
          <w:szCs w:val="24"/>
          <w:lang w:val="zh-CN"/>
        </w:rPr>
        <w:t xml:space="preserve">  </w:t>
      </w:r>
      <w:r>
        <w:rPr>
          <w:rFonts w:hint="eastAsia" w:ascii="仿宋" w:hAnsi="仿宋" w:eastAsia="仿宋" w:cs="仿宋"/>
          <w:sz w:val="24"/>
          <w:szCs w:val="24"/>
          <w:lang w:val="zh-CN"/>
        </w:rPr>
        <w:t>货物条款</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乙方向甲方提供以下货物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5013"/>
        <w:gridCol w:w="884"/>
        <w:gridCol w:w="884"/>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wordWrap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货物名称</w:t>
            </w:r>
          </w:p>
        </w:tc>
        <w:tc>
          <w:tcPr>
            <w:tcW w:w="5013" w:type="dxa"/>
            <w:vAlign w:val="center"/>
          </w:tcPr>
          <w:p>
            <w:pPr>
              <w:wordWrap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品牌、规格型号（技术参数）</w:t>
            </w:r>
          </w:p>
        </w:tc>
        <w:tc>
          <w:tcPr>
            <w:tcW w:w="884" w:type="dxa"/>
            <w:vAlign w:val="center"/>
          </w:tcPr>
          <w:p>
            <w:pPr>
              <w:wordWrap w:val="0"/>
              <w:spacing w:line="440" w:lineRule="exact"/>
              <w:ind w:firstLine="105"/>
              <w:rPr>
                <w:rFonts w:ascii="仿宋" w:hAnsi="仿宋" w:eastAsia="仿宋" w:cs="仿宋"/>
                <w:sz w:val="24"/>
                <w:szCs w:val="24"/>
                <w:lang w:val="zh-CN"/>
              </w:rPr>
            </w:pPr>
            <w:r>
              <w:rPr>
                <w:rFonts w:hint="eastAsia" w:ascii="仿宋" w:hAnsi="仿宋" w:eastAsia="仿宋" w:cs="仿宋"/>
                <w:sz w:val="24"/>
                <w:szCs w:val="24"/>
                <w:lang w:val="zh-CN"/>
              </w:rPr>
              <w:t>单价</w:t>
            </w:r>
          </w:p>
        </w:tc>
        <w:tc>
          <w:tcPr>
            <w:tcW w:w="884" w:type="dxa"/>
            <w:vAlign w:val="center"/>
          </w:tcPr>
          <w:p>
            <w:pPr>
              <w:wordWrap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数量</w:t>
            </w:r>
          </w:p>
        </w:tc>
        <w:tc>
          <w:tcPr>
            <w:tcW w:w="1179" w:type="dxa"/>
            <w:vAlign w:val="center"/>
          </w:tcPr>
          <w:p>
            <w:pPr>
              <w:wordWrap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小</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wordWrap w:val="0"/>
              <w:spacing w:line="440" w:lineRule="exact"/>
              <w:jc w:val="center"/>
              <w:rPr>
                <w:rFonts w:ascii="仿宋" w:hAnsi="仿宋" w:eastAsia="仿宋" w:cs="仿宋"/>
                <w:sz w:val="24"/>
                <w:szCs w:val="24"/>
                <w:lang w:val="zh-CN"/>
              </w:rPr>
            </w:pPr>
          </w:p>
        </w:tc>
        <w:tc>
          <w:tcPr>
            <w:tcW w:w="5013"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1179" w:type="dxa"/>
            <w:vAlign w:val="center"/>
          </w:tcPr>
          <w:p>
            <w:pPr>
              <w:wordWrap w:val="0"/>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wordWrap w:val="0"/>
              <w:spacing w:line="440" w:lineRule="exact"/>
              <w:jc w:val="center"/>
              <w:rPr>
                <w:rFonts w:ascii="仿宋" w:hAnsi="仿宋" w:eastAsia="仿宋" w:cs="仿宋"/>
                <w:sz w:val="24"/>
                <w:szCs w:val="24"/>
                <w:lang w:val="zh-CN"/>
              </w:rPr>
            </w:pPr>
          </w:p>
        </w:tc>
        <w:tc>
          <w:tcPr>
            <w:tcW w:w="5013"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1179" w:type="dxa"/>
            <w:vAlign w:val="center"/>
          </w:tcPr>
          <w:p>
            <w:pPr>
              <w:wordWrap w:val="0"/>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6" w:type="dxa"/>
            <w:vAlign w:val="center"/>
          </w:tcPr>
          <w:p>
            <w:pPr>
              <w:wordWrap w:val="0"/>
              <w:spacing w:line="440" w:lineRule="exact"/>
              <w:jc w:val="center"/>
              <w:rPr>
                <w:rFonts w:ascii="仿宋" w:hAnsi="仿宋" w:eastAsia="仿宋" w:cs="仿宋"/>
                <w:sz w:val="24"/>
                <w:szCs w:val="24"/>
                <w:lang w:val="zh-CN"/>
              </w:rPr>
            </w:pPr>
          </w:p>
        </w:tc>
        <w:tc>
          <w:tcPr>
            <w:tcW w:w="5013"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884" w:type="dxa"/>
            <w:vAlign w:val="center"/>
          </w:tcPr>
          <w:p>
            <w:pPr>
              <w:wordWrap w:val="0"/>
              <w:spacing w:line="440" w:lineRule="exact"/>
              <w:jc w:val="center"/>
              <w:rPr>
                <w:rFonts w:ascii="仿宋" w:hAnsi="仿宋" w:eastAsia="仿宋" w:cs="仿宋"/>
                <w:sz w:val="24"/>
                <w:szCs w:val="24"/>
                <w:lang w:val="zh-CN"/>
              </w:rPr>
            </w:pPr>
          </w:p>
        </w:tc>
        <w:tc>
          <w:tcPr>
            <w:tcW w:w="1179" w:type="dxa"/>
            <w:vAlign w:val="center"/>
          </w:tcPr>
          <w:p>
            <w:pPr>
              <w:wordWrap w:val="0"/>
              <w:spacing w:line="440" w:lineRule="exact"/>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39" w:type="dxa"/>
            <w:gridSpan w:val="2"/>
            <w:vAlign w:val="center"/>
          </w:tcPr>
          <w:p>
            <w:pPr>
              <w:wordWrap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合</w:t>
            </w:r>
            <w:r>
              <w:rPr>
                <w:rFonts w:ascii="仿宋" w:hAnsi="仿宋" w:eastAsia="仿宋" w:cs="仿宋"/>
                <w:sz w:val="24"/>
                <w:szCs w:val="24"/>
                <w:lang w:val="zh-CN"/>
              </w:rPr>
              <w:t xml:space="preserve">     </w:t>
            </w:r>
            <w:r>
              <w:rPr>
                <w:rFonts w:hint="eastAsia" w:ascii="仿宋" w:hAnsi="仿宋" w:eastAsia="仿宋" w:cs="仿宋"/>
                <w:sz w:val="24"/>
                <w:szCs w:val="24"/>
                <w:lang w:val="zh-CN"/>
              </w:rPr>
              <w:t>计</w:t>
            </w:r>
          </w:p>
        </w:tc>
        <w:tc>
          <w:tcPr>
            <w:tcW w:w="2947" w:type="dxa"/>
            <w:gridSpan w:val="3"/>
            <w:vAlign w:val="center"/>
          </w:tcPr>
          <w:p>
            <w:pPr>
              <w:wordWrap w:val="0"/>
              <w:spacing w:line="440" w:lineRule="exact"/>
              <w:jc w:val="center"/>
              <w:rPr>
                <w:rFonts w:ascii="仿宋" w:hAnsi="仿宋" w:eastAsia="仿宋" w:cs="仿宋"/>
                <w:sz w:val="24"/>
                <w:szCs w:val="24"/>
                <w:lang w:val="zh-CN"/>
              </w:rPr>
            </w:pPr>
          </w:p>
        </w:tc>
      </w:tr>
    </w:tbl>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注：如上述表格不适用相关货物的，具体品牌、数量、规格型号（技术参数）及</w:t>
      </w:r>
      <w:r>
        <w:rPr>
          <w:rFonts w:hint="eastAsia" w:ascii="仿宋" w:hAnsi="仿宋" w:eastAsia="仿宋"/>
          <w:sz w:val="24"/>
        </w:rPr>
        <w:t>质量保证期</w:t>
      </w:r>
      <w:r>
        <w:rPr>
          <w:rFonts w:hint="eastAsia" w:ascii="仿宋" w:hAnsi="仿宋" w:eastAsia="仿宋" w:cs="仿宋"/>
          <w:sz w:val="24"/>
          <w:szCs w:val="24"/>
          <w:lang w:val="zh-CN"/>
        </w:rPr>
        <w:t>等可用附件形式列明，作为本合同组成部分。</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第二条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合同总金额</w:t>
      </w:r>
    </w:p>
    <w:p>
      <w:pPr>
        <w:wordWrap w:val="0"/>
        <w:spacing w:line="440" w:lineRule="exact"/>
        <w:ind w:firstLine="480" w:firstLineChars="200"/>
        <w:rPr>
          <w:rFonts w:ascii="仿宋" w:hAnsi="仿宋" w:eastAsia="仿宋" w:cs="仿宋"/>
          <w:sz w:val="24"/>
          <w:szCs w:val="24"/>
          <w:u w:val="single"/>
          <w:lang w:val="zh-CN"/>
        </w:rPr>
      </w:pPr>
      <w:r>
        <w:rPr>
          <w:rFonts w:hint="eastAsia" w:ascii="仿宋" w:hAnsi="仿宋" w:eastAsia="仿宋" w:cs="仿宋"/>
          <w:sz w:val="24"/>
          <w:szCs w:val="24"/>
          <w:lang w:val="zh-CN"/>
        </w:rPr>
        <w:t>合同总金额为人民币（大写）：</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此价格为合同执行不变价，不因国家政策变化而变化，该价款包括了货物及与之配套的设计、制造、正版软件、检验、包装、运输、保险、税费以及安装、组织验收、培训、技术服务（包括技术资料、图纸提供等）、</w:t>
      </w:r>
      <w:r>
        <w:rPr>
          <w:rFonts w:hint="eastAsia" w:ascii="仿宋" w:hAnsi="仿宋" w:eastAsia="仿宋"/>
          <w:sz w:val="24"/>
        </w:rPr>
        <w:t>质量保证期</w:t>
      </w:r>
      <w:r>
        <w:rPr>
          <w:rFonts w:hint="eastAsia" w:ascii="仿宋" w:hAnsi="仿宋" w:eastAsia="仿宋" w:cs="仿宋"/>
          <w:sz w:val="24"/>
          <w:szCs w:val="24"/>
          <w:lang w:val="zh-CN"/>
        </w:rPr>
        <w:t>服务等全部价款，除此之外，甲方不再向乙方支付其他任何费用。</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第三条</w:t>
      </w:r>
      <w:r>
        <w:rPr>
          <w:rFonts w:ascii="仿宋" w:hAnsi="仿宋" w:eastAsia="仿宋" w:cs="仿宋"/>
          <w:sz w:val="24"/>
          <w:szCs w:val="24"/>
          <w:lang w:val="zh-CN"/>
        </w:rPr>
        <w:t xml:space="preserve">   </w:t>
      </w:r>
      <w:r>
        <w:rPr>
          <w:rFonts w:hint="eastAsia" w:ascii="仿宋" w:hAnsi="仿宋" w:eastAsia="仿宋" w:cs="仿宋"/>
          <w:sz w:val="24"/>
          <w:szCs w:val="24"/>
          <w:lang w:val="zh-CN"/>
        </w:rPr>
        <w:t>质量要求及技术标准</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.货物原产地：</w:t>
      </w:r>
      <w:r>
        <w:rPr>
          <w:rFonts w:ascii="仿宋" w:hAnsi="仿宋" w:eastAsia="仿宋" w:cs="仿宋"/>
          <w:sz w:val="24"/>
          <w:szCs w:val="24"/>
          <w:lang w:val="zh-CN"/>
        </w:rPr>
        <w:t xml:space="preserve">         </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.货物的质量要求：</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.货物的技术标准：</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第四条</w:t>
      </w:r>
      <w:r>
        <w:rPr>
          <w:rFonts w:ascii="仿宋" w:hAnsi="仿宋" w:eastAsia="仿宋" w:cs="仿宋"/>
          <w:sz w:val="24"/>
          <w:szCs w:val="24"/>
          <w:lang w:val="zh-CN"/>
        </w:rPr>
        <w:t xml:space="preserve">  </w:t>
      </w:r>
      <w:r>
        <w:rPr>
          <w:rFonts w:hint="eastAsia" w:ascii="仿宋" w:hAnsi="仿宋" w:eastAsia="仿宋" w:cs="仿宋"/>
          <w:sz w:val="24"/>
          <w:szCs w:val="24"/>
          <w:lang w:val="zh-CN"/>
        </w:rPr>
        <w:t>交货</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.交货日期：</w:t>
      </w:r>
      <w:r>
        <w:rPr>
          <w:rFonts w:ascii="仿宋" w:hAnsi="仿宋" w:eastAsia="仿宋" w:cs="仿宋"/>
          <w:sz w:val="24"/>
          <w:szCs w:val="24"/>
          <w:lang w:val="zh-CN"/>
        </w:rPr>
        <w:t xml:space="preserve"> </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.交货地点：</w:t>
      </w:r>
      <w:r>
        <w:rPr>
          <w:rFonts w:ascii="仿宋" w:hAnsi="仿宋" w:eastAsia="仿宋" w:cs="仿宋"/>
          <w:sz w:val="24"/>
          <w:szCs w:val="24"/>
          <w:lang w:val="zh-CN"/>
        </w:rPr>
        <w:t xml:space="preserve"> </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第五条</w:t>
      </w:r>
      <w:r>
        <w:rPr>
          <w:rFonts w:ascii="仿宋" w:hAnsi="仿宋" w:eastAsia="仿宋" w:cs="仿宋"/>
          <w:sz w:val="24"/>
          <w:szCs w:val="24"/>
          <w:lang w:val="zh-CN"/>
        </w:rPr>
        <w:t xml:space="preserve">  </w:t>
      </w:r>
      <w:r>
        <w:rPr>
          <w:rFonts w:hint="eastAsia" w:ascii="仿宋" w:hAnsi="仿宋" w:eastAsia="仿宋" w:cs="仿宋"/>
          <w:sz w:val="24"/>
          <w:szCs w:val="24"/>
          <w:lang w:val="zh-CN"/>
        </w:rPr>
        <w:t>包装、装运及运输</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.乙方负责包装、装运和运输，由于不适当的包装、装运和运输造成货物有任何损坏均由乙方负责。</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.包装费、运费及相关费用已包含在合同总金额内。</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第六条</w:t>
      </w:r>
      <w:r>
        <w:rPr>
          <w:rFonts w:ascii="仿宋" w:hAnsi="仿宋" w:eastAsia="仿宋" w:cs="仿宋"/>
          <w:sz w:val="24"/>
          <w:szCs w:val="24"/>
          <w:lang w:val="zh-CN"/>
        </w:rPr>
        <w:t xml:space="preserve">  </w:t>
      </w:r>
      <w:r>
        <w:rPr>
          <w:rFonts w:hint="eastAsia" w:ascii="仿宋" w:hAnsi="仿宋" w:eastAsia="仿宋" w:cs="仿宋"/>
          <w:sz w:val="24"/>
          <w:szCs w:val="24"/>
          <w:lang w:val="zh-CN"/>
        </w:rPr>
        <w:t>货款支付</w:t>
      </w:r>
    </w:p>
    <w:p>
      <w:pPr>
        <w:tabs>
          <w:tab w:val="left" w:pos="840"/>
        </w:tabs>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.货物运到交货地点，经甲乙双方共同验收合格后由甲方负责办理货款支付手续。</w:t>
      </w:r>
    </w:p>
    <w:p>
      <w:pPr>
        <w:tabs>
          <w:tab w:val="left" w:pos="840"/>
        </w:tabs>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.甲方应按照双方约定的付款期限，将货款支付至乙方账户。</w:t>
      </w:r>
    </w:p>
    <w:p>
      <w:pPr>
        <w:tabs>
          <w:tab w:val="left" w:pos="840"/>
        </w:tabs>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.付款方式</w:t>
      </w:r>
      <w:r>
        <w:rPr>
          <w:rFonts w:ascii="仿宋" w:hAnsi="仿宋" w:eastAsia="仿宋" w:cs="仿宋"/>
          <w:sz w:val="24"/>
          <w:szCs w:val="24"/>
          <w:lang w:val="zh-CN"/>
        </w:rPr>
        <w:t xml:space="preserve"> </w:t>
      </w:r>
    </w:p>
    <w:p>
      <w:pPr>
        <w:wordWrap w:val="0"/>
        <w:spacing w:line="440" w:lineRule="exact"/>
        <w:ind w:firstLine="480" w:firstLineChars="200"/>
        <w:rPr>
          <w:rFonts w:hint="eastAsia" w:ascii="仿宋" w:hAnsi="仿宋" w:eastAsia="仿宋"/>
          <w:sz w:val="24"/>
        </w:rPr>
      </w:pPr>
      <w:r>
        <w:rPr>
          <w:rFonts w:hint="eastAsia" w:ascii="仿宋" w:hAnsi="仿宋" w:eastAsia="仿宋"/>
          <w:sz w:val="24"/>
        </w:rPr>
        <w:t>……</w:t>
      </w:r>
    </w:p>
    <w:p>
      <w:pPr>
        <w:tabs>
          <w:tab w:val="left" w:pos="840"/>
        </w:tabs>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第七条</w:t>
      </w:r>
      <w:r>
        <w:rPr>
          <w:rFonts w:ascii="仿宋" w:hAnsi="仿宋" w:eastAsia="仿宋" w:cs="仿宋"/>
          <w:sz w:val="24"/>
          <w:szCs w:val="24"/>
          <w:lang w:val="zh-CN"/>
        </w:rPr>
        <w:t xml:space="preserve">  </w:t>
      </w:r>
      <w:r>
        <w:rPr>
          <w:rFonts w:hint="eastAsia" w:ascii="仿宋" w:hAnsi="仿宋" w:eastAsia="仿宋" w:cs="仿宋"/>
          <w:sz w:val="24"/>
          <w:szCs w:val="24"/>
          <w:lang w:val="zh-CN"/>
        </w:rPr>
        <w:t>履约保证金</w:t>
      </w:r>
    </w:p>
    <w:p>
      <w:pPr>
        <w:tabs>
          <w:tab w:val="left" w:pos="840"/>
        </w:tabs>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.乙方须向甲方交纳人民币</w:t>
      </w:r>
      <w:r>
        <w:rPr>
          <w:rFonts w:ascii="仿宋" w:hAnsi="仿宋" w:eastAsia="仿宋" w:cs="仿宋"/>
          <w:sz w:val="24"/>
          <w:szCs w:val="24"/>
          <w:lang w:val="zh-CN"/>
        </w:rPr>
        <w:t>(</w:t>
      </w:r>
      <w:r>
        <w:rPr>
          <w:rFonts w:hint="eastAsia" w:ascii="仿宋" w:hAnsi="仿宋" w:eastAsia="仿宋" w:cs="仿宋"/>
          <w:sz w:val="24"/>
          <w:szCs w:val="24"/>
          <w:lang w:val="zh-CN"/>
        </w:rPr>
        <w:t>大写</w:t>
      </w:r>
      <w:r>
        <w:rPr>
          <w:rFonts w:ascii="仿宋" w:hAnsi="仿宋" w:eastAsia="仿宋" w:cs="仿宋"/>
          <w:sz w:val="24"/>
          <w:szCs w:val="24"/>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lang w:val="zh-CN"/>
        </w:rPr>
        <w:t>作为本合同的履约保证金。</w:t>
      </w:r>
      <w:r>
        <w:rPr>
          <w:rFonts w:ascii="仿宋" w:hAnsi="仿宋" w:eastAsia="仿宋" w:cs="仿宋"/>
          <w:sz w:val="24"/>
          <w:szCs w:val="24"/>
          <w:lang w:val="zh-CN"/>
        </w:rPr>
        <w:t xml:space="preserve"> </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.履约保证金用于补偿甲方因乙方不能履行或不能完全履行合同义务而蒙受的损失。</w:t>
      </w:r>
    </w:p>
    <w:p>
      <w:pPr>
        <w:tabs>
          <w:tab w:val="left" w:pos="840"/>
        </w:tabs>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第八条</w:t>
      </w:r>
      <w:r>
        <w:rPr>
          <w:rFonts w:ascii="仿宋" w:hAnsi="仿宋" w:eastAsia="仿宋" w:cs="仿宋"/>
          <w:sz w:val="24"/>
          <w:szCs w:val="24"/>
          <w:lang w:val="zh-CN"/>
        </w:rPr>
        <w:t xml:space="preserve">  </w:t>
      </w:r>
      <w:r>
        <w:rPr>
          <w:rFonts w:hint="eastAsia" w:ascii="仿宋" w:hAnsi="仿宋" w:eastAsia="仿宋" w:cs="仿宋"/>
          <w:sz w:val="24"/>
          <w:szCs w:val="24"/>
          <w:lang w:val="zh-CN"/>
        </w:rPr>
        <w:t>售后服务及承诺</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.乙方有完善的服务体系，有能力提供持续的、本地化售后服务。</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.供货及服务范围：乙方负责货物的供应、运输、安装调试、免费培训、售后服务。</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第九条  验收</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.货物运抵现场后，采购人将对货物数量、质量、规格等进行检验。如发现货物和规格或者两者都与合同不符，采购人有权限根据检验结果要求成交供应商立即更换或者提出索赔要求。</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.开箱检查设备外观，如有损伤或质量缺陷，乙方应及时更换。</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.依据合同设备清单，对设备品牌、规格型号（技术参数）、数量、质保书等必备附件进行检查。</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.货物由成交供应商进行安装，完毕后，采购人应对货物的数量、质量、规格、性能等进行详细而全面的检验。安装调试完毕</w:t>
      </w:r>
      <w:r>
        <w:rPr>
          <w:rFonts w:hint="eastAsia" w:ascii="仿宋" w:hAnsi="仿宋" w:eastAsia="仿宋" w:cs="仿宋"/>
          <w:sz w:val="24"/>
          <w:szCs w:val="24"/>
          <w:u w:val="single"/>
          <w:lang w:val="zh-CN"/>
        </w:rPr>
        <w:t>30</w:t>
      </w:r>
      <w:r>
        <w:rPr>
          <w:rFonts w:hint="eastAsia" w:ascii="仿宋" w:hAnsi="仿宋" w:eastAsia="仿宋" w:cs="仿宋"/>
          <w:sz w:val="24"/>
          <w:szCs w:val="24"/>
          <w:lang w:val="zh-CN"/>
        </w:rPr>
        <w:t>日内，证明货物以及安装质量无任何问题，甲乙双方共同确认设备正常运行后，由采购人组成的验收小组签署验收报告，作为付款凭据之一。</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第十条</w:t>
      </w:r>
      <w:r>
        <w:rPr>
          <w:rFonts w:ascii="仿宋" w:hAnsi="仿宋" w:eastAsia="仿宋" w:cs="仿宋"/>
          <w:sz w:val="24"/>
          <w:szCs w:val="24"/>
          <w:lang w:val="zh-CN"/>
        </w:rPr>
        <w:t xml:space="preserve">  </w:t>
      </w:r>
      <w:r>
        <w:rPr>
          <w:rFonts w:hint="eastAsia" w:ascii="仿宋" w:hAnsi="仿宋" w:eastAsia="仿宋" w:cs="仿宋"/>
          <w:sz w:val="24"/>
          <w:szCs w:val="24"/>
          <w:lang w:val="zh-CN"/>
        </w:rPr>
        <w:t>知识产权</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.乙方为执行本合同而提供的技术资料或者其他相关资料、软件等由甲方永久免费使用。</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第十一条</w:t>
      </w:r>
      <w:r>
        <w:rPr>
          <w:rFonts w:ascii="仿宋" w:hAnsi="仿宋" w:eastAsia="仿宋" w:cs="仿宋"/>
          <w:sz w:val="24"/>
          <w:szCs w:val="24"/>
          <w:lang w:val="zh-CN"/>
        </w:rPr>
        <w:t xml:space="preserve">  </w:t>
      </w:r>
      <w:r>
        <w:rPr>
          <w:rFonts w:hint="eastAsia" w:ascii="仿宋" w:hAnsi="仿宋" w:eastAsia="仿宋" w:cs="仿宋"/>
          <w:sz w:val="24"/>
          <w:szCs w:val="24"/>
          <w:lang w:val="zh-CN"/>
        </w:rPr>
        <w:t>甲方责任</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.及时办理付款手续。</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.负责提供工作场地，协助乙方办理有关事宜。</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.对合同条款及所知悉的乙方商业秘密负有保密义务。</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第十二条</w:t>
      </w:r>
      <w:r>
        <w:rPr>
          <w:rFonts w:ascii="仿宋" w:hAnsi="仿宋" w:eastAsia="仿宋" w:cs="仿宋"/>
          <w:sz w:val="24"/>
          <w:szCs w:val="24"/>
          <w:lang w:val="zh-CN"/>
        </w:rPr>
        <w:t xml:space="preserve">  </w:t>
      </w:r>
      <w:r>
        <w:rPr>
          <w:rFonts w:hint="eastAsia" w:ascii="仿宋" w:hAnsi="仿宋" w:eastAsia="仿宋" w:cs="仿宋"/>
          <w:sz w:val="24"/>
          <w:szCs w:val="24"/>
          <w:lang w:val="zh-CN"/>
        </w:rPr>
        <w:t>乙方责任</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.保证所供货物均为响应文件承诺的货物，符合相关质量检测标准，具有该产品的出厂标准或国家鉴定证书</w:t>
      </w:r>
      <w:r>
        <w:rPr>
          <w:rFonts w:ascii="仿宋" w:hAnsi="仿宋" w:eastAsia="仿宋" w:cs="仿宋"/>
          <w:sz w:val="24"/>
          <w:szCs w:val="24"/>
          <w:lang w:val="zh-CN"/>
        </w:rPr>
        <w:t>,</w:t>
      </w:r>
      <w:r>
        <w:rPr>
          <w:rFonts w:hint="eastAsia" w:ascii="仿宋" w:hAnsi="仿宋" w:eastAsia="仿宋" w:cs="仿宋"/>
          <w:sz w:val="24"/>
          <w:szCs w:val="24"/>
          <w:lang w:val="zh-CN"/>
        </w:rPr>
        <w:t>保证其全部部件为全新的未使用的且符合相关质量要求。</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.保证货物的售后服务，严格依据响应文件及相关承诺，对货物及系统进行保修、维护等服务。</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.保证其所供货物不存在侵犯第三方知识产权的行为，否则由此产生的损失由乙方承担。</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第十三条</w:t>
      </w:r>
      <w:r>
        <w:rPr>
          <w:rFonts w:ascii="仿宋" w:hAnsi="仿宋" w:eastAsia="仿宋" w:cs="仿宋"/>
          <w:sz w:val="24"/>
          <w:szCs w:val="24"/>
          <w:lang w:val="zh-CN"/>
        </w:rPr>
        <w:t xml:space="preserve">  </w:t>
      </w:r>
      <w:r>
        <w:rPr>
          <w:rFonts w:hint="eastAsia" w:ascii="仿宋" w:hAnsi="仿宋" w:eastAsia="仿宋" w:cs="仿宋"/>
          <w:sz w:val="24"/>
          <w:szCs w:val="24"/>
          <w:lang w:val="zh-CN"/>
        </w:rPr>
        <w:t>违约责任</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.甲乙双方任意一方无故终止合同的，违约方应当按照合同总金额的</w:t>
      </w:r>
      <w:r>
        <w:rPr>
          <w:rFonts w:ascii="仿宋" w:hAnsi="仿宋" w:eastAsia="仿宋" w:cs="仿宋"/>
          <w:sz w:val="24"/>
          <w:szCs w:val="24"/>
          <w:lang w:val="zh-CN"/>
        </w:rPr>
        <w:t>20%</w:t>
      </w:r>
      <w:r>
        <w:rPr>
          <w:rFonts w:hint="eastAsia" w:ascii="仿宋" w:hAnsi="仿宋" w:eastAsia="仿宋" w:cs="仿宋"/>
          <w:sz w:val="24"/>
          <w:szCs w:val="24"/>
          <w:lang w:val="zh-CN"/>
        </w:rPr>
        <w:t>向守约方支付违约金。</w:t>
      </w:r>
    </w:p>
    <w:p>
      <w:pPr>
        <w:wordWrap w:val="0"/>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2.乙方逾期交付货物时，每逾</w:t>
      </w:r>
      <w:r>
        <w:rPr>
          <w:rFonts w:ascii="仿宋" w:hAnsi="仿宋" w:eastAsia="仿宋" w:cs="仿宋"/>
          <w:sz w:val="24"/>
          <w:szCs w:val="24"/>
          <w:lang w:val="zh-CN"/>
        </w:rPr>
        <w:t>1</w:t>
      </w:r>
      <w:r>
        <w:rPr>
          <w:rFonts w:hint="eastAsia" w:ascii="仿宋" w:hAnsi="仿宋" w:eastAsia="仿宋" w:cs="仿宋"/>
          <w:sz w:val="24"/>
          <w:szCs w:val="24"/>
          <w:lang w:val="zh-CN"/>
        </w:rPr>
        <w:t>日乙方向甲方支付合同总金额0.5‰的滞纳金。逾期交货超过</w:t>
      </w:r>
      <w:r>
        <w:rPr>
          <w:rFonts w:ascii="仿宋" w:hAnsi="仿宋" w:eastAsia="仿宋" w:cs="仿宋"/>
          <w:sz w:val="24"/>
          <w:szCs w:val="24"/>
          <w:lang w:val="zh-CN"/>
        </w:rPr>
        <w:t>30</w:t>
      </w:r>
      <w:r>
        <w:rPr>
          <w:rFonts w:hint="eastAsia" w:ascii="仿宋" w:hAnsi="仿宋" w:eastAsia="仿宋" w:cs="仿宋"/>
          <w:sz w:val="24"/>
          <w:szCs w:val="24"/>
          <w:lang w:val="zh-CN"/>
        </w:rPr>
        <w:t>日的，甲方有权决定是否继续履行合同，如甲方决定终止履行合同的，乙方应按照第1款的规定赔偿甲方违约金。</w:t>
      </w:r>
    </w:p>
    <w:p>
      <w:pPr>
        <w:wordWrap w:val="0"/>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hAnsi="仿宋" w:eastAsia="仿宋" w:cs="仿宋"/>
          <w:sz w:val="24"/>
          <w:szCs w:val="24"/>
          <w:lang w:val="zh-CN"/>
        </w:rPr>
        <w:t>20%</w:t>
      </w:r>
      <w:r>
        <w:rPr>
          <w:rFonts w:hint="eastAsia" w:ascii="仿宋" w:hAnsi="仿宋" w:eastAsia="仿宋" w:cs="仿宋"/>
          <w:sz w:val="24"/>
          <w:szCs w:val="24"/>
          <w:lang w:val="zh-CN"/>
        </w:rPr>
        <w:t>的违约金，如果违约金不足以支付甲方所受损失的，甲方有权要求其赔偿。</w:t>
      </w:r>
    </w:p>
    <w:p>
      <w:pPr>
        <w:wordWrap w:val="0"/>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4.在</w:t>
      </w:r>
      <w:r>
        <w:rPr>
          <w:rFonts w:hint="eastAsia" w:ascii="仿宋" w:hAnsi="仿宋" w:eastAsia="仿宋"/>
          <w:sz w:val="24"/>
        </w:rPr>
        <w:t>质量保证期</w:t>
      </w:r>
      <w:r>
        <w:rPr>
          <w:rFonts w:hint="eastAsia" w:ascii="仿宋" w:hAnsi="仿宋" w:eastAsia="仿宋" w:cs="仿宋"/>
          <w:sz w:val="24"/>
          <w:szCs w:val="24"/>
          <w:lang w:val="zh-CN"/>
        </w:rPr>
        <w:t xml:space="preserve">内产品出现质量问题，乙方必须在接到甲方通知后 </w:t>
      </w:r>
      <w:r>
        <w:rPr>
          <w:rFonts w:ascii="仿宋" w:hAnsi="仿宋" w:eastAsia="仿宋" w:cs="仿宋"/>
          <w:sz w:val="24"/>
          <w:szCs w:val="24"/>
          <w:lang w:val="zh-CN"/>
        </w:rPr>
        <w:t>2</w:t>
      </w:r>
      <w:r>
        <w:rPr>
          <w:rFonts w:hint="eastAsia" w:ascii="仿宋" w:hAnsi="仿宋" w:eastAsia="仿宋" w:cs="仿宋"/>
          <w:sz w:val="24"/>
          <w:szCs w:val="24"/>
          <w:lang w:val="zh-CN"/>
        </w:rPr>
        <w:t xml:space="preserve"> 小时内到达现场解决，否则甲方有权另请单位解决，由此产生的费用由乙方承担，甲方有权从质保金中扣除相关费用，产生的损失由乙方赔偿。</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5.甲乙双方违背其他合同条款，违约方赔偿对方损失。</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第十四条</w:t>
      </w:r>
      <w:r>
        <w:rPr>
          <w:rFonts w:ascii="仿宋" w:hAnsi="仿宋" w:eastAsia="仿宋" w:cs="仿宋"/>
          <w:sz w:val="24"/>
          <w:szCs w:val="24"/>
          <w:lang w:val="zh-CN"/>
        </w:rPr>
        <w:t xml:space="preserve">  </w:t>
      </w:r>
      <w:r>
        <w:rPr>
          <w:rFonts w:hint="eastAsia" w:ascii="仿宋" w:hAnsi="仿宋" w:eastAsia="仿宋" w:cs="仿宋"/>
          <w:sz w:val="24"/>
          <w:szCs w:val="24"/>
          <w:lang w:val="zh-CN"/>
        </w:rPr>
        <w:t>不可抗力</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第十五条</w:t>
      </w:r>
      <w:r>
        <w:rPr>
          <w:rFonts w:ascii="仿宋" w:hAnsi="仿宋" w:eastAsia="仿宋" w:cs="仿宋"/>
          <w:sz w:val="24"/>
          <w:szCs w:val="24"/>
          <w:lang w:val="zh-CN"/>
        </w:rPr>
        <w:t xml:space="preserve">  </w:t>
      </w:r>
      <w:r>
        <w:rPr>
          <w:rFonts w:hint="eastAsia" w:ascii="仿宋" w:hAnsi="仿宋" w:eastAsia="仿宋" w:cs="仿宋"/>
          <w:sz w:val="24"/>
          <w:szCs w:val="24"/>
          <w:lang w:val="zh-CN"/>
        </w:rPr>
        <w:t>保密</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乙方违反本合同所规定的保密义务，应按照本合同总金额的</w:t>
      </w:r>
      <w:r>
        <w:rPr>
          <w:rFonts w:ascii="仿宋" w:hAnsi="仿宋" w:eastAsia="仿宋" w:cs="仿宋"/>
          <w:sz w:val="24"/>
          <w:szCs w:val="24"/>
          <w:lang w:val="zh-CN"/>
        </w:rPr>
        <w:t>10%</w:t>
      </w:r>
      <w:r>
        <w:rPr>
          <w:rFonts w:hint="eastAsia" w:ascii="仿宋" w:hAnsi="仿宋" w:eastAsia="仿宋" w:cs="仿宋"/>
          <w:sz w:val="24"/>
          <w:szCs w:val="24"/>
          <w:lang w:val="zh-CN"/>
        </w:rPr>
        <w:t>支付违约金。</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第十六条</w:t>
      </w:r>
      <w:r>
        <w:rPr>
          <w:rFonts w:ascii="仿宋" w:hAnsi="仿宋" w:eastAsia="仿宋" w:cs="仿宋"/>
          <w:sz w:val="24"/>
          <w:szCs w:val="24"/>
          <w:lang w:val="zh-CN"/>
        </w:rPr>
        <w:t xml:space="preserve">  </w:t>
      </w:r>
      <w:r>
        <w:rPr>
          <w:rFonts w:hint="eastAsia" w:ascii="仿宋" w:hAnsi="仿宋" w:eastAsia="仿宋" w:cs="仿宋"/>
          <w:sz w:val="24"/>
          <w:szCs w:val="24"/>
          <w:lang w:val="zh-CN"/>
        </w:rPr>
        <w:t>争议解决</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甲乙双方在合同履行中发生争议，应通过协商解决。如协商不成，可以向合同签订地法院提起诉讼。</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第十七条</w:t>
      </w:r>
      <w:r>
        <w:rPr>
          <w:rFonts w:ascii="仿宋" w:hAnsi="仿宋" w:eastAsia="仿宋" w:cs="仿宋"/>
          <w:sz w:val="24"/>
          <w:szCs w:val="24"/>
          <w:lang w:val="zh-CN"/>
        </w:rPr>
        <w:t xml:space="preserve">  </w:t>
      </w:r>
      <w:r>
        <w:rPr>
          <w:rFonts w:hint="eastAsia" w:ascii="仿宋" w:hAnsi="仿宋" w:eastAsia="仿宋" w:cs="仿宋"/>
          <w:sz w:val="24"/>
          <w:szCs w:val="24"/>
          <w:lang w:val="zh-CN"/>
        </w:rPr>
        <w:t>合同生效及其它</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.除磋商文件规定且甲方事先书面同意外，乙方不得部分或者全部转让、分包履行其应履行的合同项下的义务。</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.合同由甲、乙双方法定代表人（或者被授权代表）签字并加盖单位公章，以最后一方签字日期为合同生效日期。</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.本合同一式</w:t>
      </w:r>
      <w:r>
        <w:rPr>
          <w:rFonts w:hint="eastAsia" w:ascii="仿宋" w:hAnsi="仿宋" w:eastAsia="仿宋" w:cs="仿宋"/>
          <w:sz w:val="24"/>
          <w:szCs w:val="24"/>
          <w:lang w:val="en-US" w:eastAsia="zh-CN"/>
        </w:rPr>
        <w:t>四</w:t>
      </w:r>
      <w:r>
        <w:rPr>
          <w:rFonts w:hint="eastAsia" w:ascii="仿宋" w:hAnsi="仿宋" w:eastAsia="仿宋" w:cs="仿宋"/>
          <w:sz w:val="24"/>
          <w:szCs w:val="24"/>
          <w:lang w:val="zh-CN"/>
        </w:rPr>
        <w:t>份，甲方二份，乙方</w:t>
      </w:r>
      <w:r>
        <w:rPr>
          <w:rFonts w:hint="eastAsia" w:ascii="仿宋" w:hAnsi="仿宋" w:eastAsia="仿宋" w:cs="仿宋"/>
          <w:sz w:val="24"/>
          <w:szCs w:val="24"/>
        </w:rPr>
        <w:t>二</w:t>
      </w:r>
      <w:r>
        <w:rPr>
          <w:rFonts w:hint="eastAsia" w:ascii="仿宋" w:hAnsi="仿宋" w:eastAsia="仿宋" w:cs="仿宋"/>
          <w:sz w:val="24"/>
          <w:szCs w:val="24"/>
          <w:lang w:val="zh-CN"/>
        </w:rPr>
        <w:t>份。</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第十八条</w:t>
      </w:r>
      <w:r>
        <w:rPr>
          <w:rFonts w:ascii="仿宋" w:hAnsi="仿宋" w:eastAsia="仿宋" w:cs="仿宋"/>
          <w:sz w:val="24"/>
          <w:szCs w:val="24"/>
          <w:lang w:val="zh-CN"/>
        </w:rPr>
        <w:t xml:space="preserve">  </w:t>
      </w:r>
      <w:r>
        <w:rPr>
          <w:rFonts w:hint="eastAsia" w:ascii="仿宋" w:hAnsi="仿宋" w:eastAsia="仿宋" w:cs="仿宋"/>
          <w:sz w:val="24"/>
          <w:szCs w:val="24"/>
          <w:lang w:val="zh-CN"/>
        </w:rPr>
        <w:t>本合同附件</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.成交通知书；</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.采购磋商文件（含磋商文件的澄清、修改等）；</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.乙方响应文件；</w:t>
      </w:r>
    </w:p>
    <w:p>
      <w:pPr>
        <w:wordWrap w:val="0"/>
        <w:spacing w:line="440" w:lineRule="exact"/>
        <w:ind w:firstLine="480" w:firstLineChars="20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.成交供应商在评审过程中做出的有关澄清、说明、承诺或者补正文件（材料）。</w:t>
      </w:r>
    </w:p>
    <w:p>
      <w:pPr>
        <w:wordWrap w:val="0"/>
        <w:spacing w:line="440" w:lineRule="exact"/>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甲</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乙</w:t>
      </w:r>
      <w:r>
        <w:rPr>
          <w:rFonts w:ascii="仿宋" w:hAnsi="仿宋" w:eastAsia="仿宋" w:cs="仿宋"/>
          <w:sz w:val="24"/>
          <w:szCs w:val="24"/>
          <w:lang w:val="zh-CN"/>
        </w:rPr>
        <w:t xml:space="preserve">    </w:t>
      </w:r>
      <w:r>
        <w:rPr>
          <w:rFonts w:hint="eastAsia" w:ascii="仿宋" w:hAnsi="仿宋" w:eastAsia="仿宋" w:cs="仿宋"/>
          <w:sz w:val="24"/>
          <w:szCs w:val="24"/>
          <w:lang w:val="zh-CN"/>
        </w:rPr>
        <w:t>方：</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zh-CN"/>
        </w:rPr>
        <w:t>单位名称</w:t>
      </w:r>
      <w:r>
        <w:rPr>
          <w:rFonts w:ascii="仿宋" w:hAnsi="仿宋" w:eastAsia="仿宋" w:cs="仿宋"/>
          <w:sz w:val="24"/>
          <w:szCs w:val="24"/>
          <w:lang w:val="zh-CN"/>
        </w:rPr>
        <w:t>(</w:t>
      </w:r>
      <w:r>
        <w:rPr>
          <w:rFonts w:hint="eastAsia" w:ascii="仿宋" w:hAnsi="仿宋" w:eastAsia="仿宋" w:cs="仿宋"/>
          <w:sz w:val="24"/>
          <w:szCs w:val="24"/>
          <w:lang w:val="zh-CN"/>
        </w:rPr>
        <w:t>公章</w:t>
      </w:r>
      <w:r>
        <w:rPr>
          <w:rFonts w:ascii="仿宋" w:hAnsi="仿宋" w:eastAsia="仿宋" w:cs="仿宋"/>
          <w:sz w:val="24"/>
          <w:szCs w:val="24"/>
          <w:lang w:val="zh-CN"/>
        </w:rPr>
        <w:t>)</w:t>
      </w:r>
      <w:r>
        <w:rPr>
          <w:rFonts w:hint="eastAsia" w:ascii="仿宋" w:hAnsi="仿宋" w:eastAsia="仿宋" w:cs="仿宋"/>
          <w:sz w:val="24"/>
          <w:szCs w:val="24"/>
          <w:lang w:val="zh-CN"/>
        </w:rPr>
        <w:t>：</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法定代表人（授权代表）签字：</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法定代表人（授权代表）签字：</w:t>
      </w:r>
    </w:p>
    <w:p>
      <w:pPr>
        <w:wordWrap w:val="0"/>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r>
        <w:rPr>
          <w:rFonts w:ascii="仿宋" w:hAnsi="仿宋" w:eastAsia="仿宋" w:cs="仿宋"/>
          <w:sz w:val="24"/>
          <w:szCs w:val="24"/>
          <w:lang w:val="zh-CN"/>
        </w:rPr>
        <w:t xml:space="preserve">       </w:t>
      </w:r>
      <w:r>
        <w:rPr>
          <w:rFonts w:hint="eastAsia" w:ascii="仿宋" w:hAnsi="仿宋" w:eastAsia="仿宋" w:cs="仿宋"/>
          <w:sz w:val="24"/>
          <w:szCs w:val="24"/>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电</w:t>
      </w:r>
      <w:r>
        <w:rPr>
          <w:rFonts w:ascii="仿宋" w:hAnsi="仿宋" w:eastAsia="仿宋" w:cs="仿宋"/>
          <w:sz w:val="24"/>
          <w:szCs w:val="24"/>
          <w:lang w:val="zh-CN"/>
        </w:rPr>
        <w:t xml:space="preserve">    </w:t>
      </w:r>
      <w:r>
        <w:rPr>
          <w:rFonts w:hint="eastAsia" w:ascii="仿宋" w:hAnsi="仿宋" w:eastAsia="仿宋" w:cs="仿宋"/>
          <w:sz w:val="24"/>
          <w:szCs w:val="24"/>
          <w:lang w:val="zh-CN"/>
        </w:rPr>
        <w:t>话：</w:t>
      </w:r>
    </w:p>
    <w:p>
      <w:pPr>
        <w:wordWrap w:val="0"/>
        <w:spacing w:line="440" w:lineRule="exact"/>
        <w:ind w:firstLine="480" w:firstLineChars="200"/>
        <w:rPr>
          <w:rFonts w:hint="eastAsia" w:ascii="仿宋" w:hAnsi="仿宋" w:eastAsia="仿宋" w:cs="仿宋"/>
          <w:sz w:val="24"/>
          <w:szCs w:val="24"/>
          <w:lang w:val="zh-CN"/>
        </w:rPr>
      </w:pPr>
    </w:p>
    <w:p>
      <w:pPr>
        <w:wordWrap w:val="0"/>
        <w:spacing w:line="440" w:lineRule="exact"/>
        <w:ind w:firstLine="480" w:firstLineChars="200"/>
        <w:rPr>
          <w:rFonts w:hint="eastAsia" w:ascii="仿宋" w:hAnsi="仿宋" w:eastAsia="仿宋" w:cs="仿宋"/>
          <w:sz w:val="24"/>
          <w:szCs w:val="24"/>
          <w:lang w:val="zh-CN"/>
        </w:rPr>
      </w:pPr>
    </w:p>
    <w:p>
      <w:pPr>
        <w:wordWrap w:val="0"/>
        <w:spacing w:line="440" w:lineRule="exact"/>
        <w:ind w:firstLine="2400" w:firstLineChars="1000"/>
        <w:rPr>
          <w:rFonts w:ascii="仿宋" w:hAnsi="仿宋" w:eastAsia="仿宋" w:cs="仿宋"/>
          <w:sz w:val="24"/>
          <w:szCs w:val="24"/>
          <w:lang w:val="zh-CN"/>
        </w:rPr>
      </w:pP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r>
        <w:rPr>
          <w:rFonts w:ascii="仿宋" w:hAnsi="仿宋" w:eastAsia="仿宋" w:cs="仿宋"/>
          <w:sz w:val="24"/>
          <w:szCs w:val="24"/>
          <w:lang w:val="zh-CN"/>
        </w:rPr>
        <w:t xml:space="preserve">                           </w:t>
      </w:r>
      <w:r>
        <w:rPr>
          <w:rFonts w:hint="eastAsia" w:ascii="仿宋" w:hAnsi="仿宋" w:eastAsia="仿宋" w:cs="仿宋"/>
          <w:sz w:val="24"/>
          <w:szCs w:val="24"/>
          <w:lang w:val="zh-CN"/>
        </w:rPr>
        <w:t>年</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afterLines="50" w:line="360" w:lineRule="auto"/>
        <w:jc w:val="center"/>
        <w:outlineLvl w:val="1"/>
        <w:rPr>
          <w:rFonts w:ascii="黑体" w:hAnsi="黑体" w:eastAsia="黑体"/>
          <w:sz w:val="28"/>
          <w:szCs w:val="28"/>
        </w:rPr>
      </w:pPr>
      <w:bookmarkStart w:id="160" w:name="_Toc464831175"/>
      <w:bookmarkStart w:id="161" w:name="_Toc427823747"/>
      <w:r>
        <w:rPr>
          <w:rFonts w:ascii="黑体" w:hAnsi="黑体" w:eastAsia="黑体"/>
          <w:sz w:val="28"/>
          <w:szCs w:val="28"/>
        </w:rPr>
        <w:br w:type="page"/>
      </w:r>
      <w:bookmarkStart w:id="162" w:name="_Toc16310"/>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60"/>
      <w:bookmarkEnd w:id="161"/>
      <w:bookmarkEnd w:id="162"/>
    </w:p>
    <w:p>
      <w:pPr>
        <w:spacing w:line="360" w:lineRule="auto"/>
      </w:pPr>
    </w:p>
    <w:p>
      <w:pPr>
        <w:spacing w:line="360" w:lineRule="auto"/>
        <w:rPr>
          <w:rFonts w:hint="eastAsia" w:ascii="宋体" w:hAnsi="宋体" w:cs="仿宋"/>
          <w:szCs w:val="21"/>
          <w:lang w:val="zh-CN"/>
        </w:rPr>
      </w:pPr>
    </w:p>
    <w:p>
      <w:pPr>
        <w:spacing w:line="360" w:lineRule="auto"/>
        <w:rPr>
          <w:rFonts w:ascii="宋体" w:hAnsi="宋体" w:cs="仿宋"/>
          <w:szCs w:val="21"/>
          <w:lang w:val="zh-CN"/>
        </w:rPr>
        <w:sectPr>
          <w:footerReference r:id="rId5"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360" w:lineRule="auto"/>
        <w:ind w:right="-481"/>
        <w:jc w:val="right"/>
        <w:rPr>
          <w:rFonts w:ascii="宋体" w:hAnsi="宋体"/>
          <w:kern w:val="1"/>
          <w:sz w:val="28"/>
          <w:szCs w:val="28"/>
        </w:rPr>
      </w:pPr>
      <w:r>
        <w:rPr>
          <w:rFonts w:hint="eastAsia" w:ascii="宋体" w:hAnsi="宋体"/>
          <w:kern w:val="1"/>
          <w:sz w:val="28"/>
          <w:szCs w:val="28"/>
        </w:rPr>
        <w:t>【正（副）本】</w:t>
      </w:r>
    </w:p>
    <w:p>
      <w:pPr>
        <w:widowControl/>
        <w:autoSpaceDE w:val="0"/>
        <w:autoSpaceDN w:val="0"/>
        <w:adjustRightInd w:val="0"/>
        <w:spacing w:line="360" w:lineRule="auto"/>
        <w:ind w:right="-481"/>
        <w:jc w:val="center"/>
        <w:rPr>
          <w:rFonts w:ascii="宋体" w:hAnsi="宋体"/>
          <w:kern w:val="1"/>
          <w:sz w:val="28"/>
          <w:szCs w:val="28"/>
        </w:rPr>
      </w:pPr>
    </w:p>
    <w:p>
      <w:pPr>
        <w:pStyle w:val="6"/>
      </w:pPr>
    </w:p>
    <w:p>
      <w:pPr>
        <w:widowControl/>
        <w:autoSpaceDE w:val="0"/>
        <w:autoSpaceDN w:val="0"/>
        <w:adjustRightInd w:val="0"/>
        <w:spacing w:line="360" w:lineRule="auto"/>
        <w:ind w:right="-481"/>
        <w:jc w:val="center"/>
        <w:rPr>
          <w:rFonts w:ascii="Heiti SC Light" w:eastAsia="Heiti SC Light" w:cs="Heiti SC Light"/>
          <w:b/>
          <w:bCs/>
          <w:kern w:val="1"/>
          <w:sz w:val="72"/>
          <w:szCs w:val="72"/>
        </w:rPr>
      </w:pPr>
      <w:r>
        <w:rPr>
          <w:rFonts w:hint="eastAsia" w:ascii="Heiti SC Light" w:eastAsia="Heiti SC Light" w:cs="Heiti SC Light"/>
          <w:b/>
          <w:bCs/>
          <w:kern w:val="1"/>
          <w:sz w:val="72"/>
          <w:szCs w:val="72"/>
        </w:rPr>
        <w:t>响应文件</w:t>
      </w:r>
    </w:p>
    <w:p>
      <w:pPr>
        <w:widowControl/>
        <w:autoSpaceDE w:val="0"/>
        <w:autoSpaceDN w:val="0"/>
        <w:adjustRightInd w:val="0"/>
        <w:spacing w:line="360" w:lineRule="auto"/>
        <w:ind w:right="-481"/>
        <w:jc w:val="center"/>
        <w:rPr>
          <w:rFonts w:ascii="宋体" w:hAnsi="宋体"/>
          <w:b/>
          <w:bCs/>
          <w:kern w:val="1"/>
          <w:szCs w:val="21"/>
        </w:rPr>
      </w:pPr>
    </w:p>
    <w:p>
      <w:pPr>
        <w:widowControl/>
        <w:autoSpaceDE w:val="0"/>
        <w:autoSpaceDN w:val="0"/>
        <w:adjustRightInd w:val="0"/>
        <w:spacing w:line="360" w:lineRule="auto"/>
        <w:ind w:right="-481"/>
        <w:jc w:val="center"/>
        <w:rPr>
          <w:rFonts w:ascii="Heiti SC Light" w:eastAsia="Heiti SC Light" w:cs="Heiti SC Light"/>
          <w:kern w:val="1"/>
          <w:sz w:val="32"/>
          <w:szCs w:val="32"/>
        </w:rPr>
      </w:pPr>
      <w:r>
        <w:rPr>
          <w:rFonts w:hint="eastAsia" w:ascii="Heiti SC Light" w:eastAsia="Heiti SC Light" w:cs="Heiti SC Light"/>
          <w:kern w:val="1"/>
          <w:sz w:val="32"/>
          <w:szCs w:val="32"/>
        </w:rPr>
        <w:t>包：第</w:t>
      </w:r>
      <w:r>
        <w:rPr>
          <w:rFonts w:ascii="Heiti SC Light" w:eastAsia="Heiti SC Light" w:cs="Heiti SC Light"/>
          <w:kern w:val="1"/>
          <w:sz w:val="32"/>
          <w:szCs w:val="32"/>
        </w:rPr>
        <w:t xml:space="preserve">  </w:t>
      </w:r>
      <w:r>
        <w:rPr>
          <w:rFonts w:hint="eastAsia" w:ascii="Heiti SC Light" w:eastAsia="Heiti SC Light" w:cs="Heiti SC Light"/>
          <w:kern w:val="1"/>
          <w:sz w:val="32"/>
          <w:szCs w:val="32"/>
        </w:rPr>
        <w:t>包</w:t>
      </w: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before="340" w:after="330" w:line="360" w:lineRule="auto"/>
        <w:ind w:right="-481"/>
        <w:jc w:val="center"/>
        <w:rPr>
          <w:rFonts w:hint="eastAsia" w:ascii="宋体" w:hAnsi="宋体"/>
          <w:b/>
          <w:bCs/>
          <w:kern w:val="1"/>
          <w:sz w:val="52"/>
          <w:szCs w:val="52"/>
        </w:rPr>
      </w:pPr>
      <w:r>
        <w:rPr>
          <w:rFonts w:hint="eastAsia" w:ascii="宋体" w:hAnsi="宋体" w:cs="Heiti SC Light"/>
          <w:b/>
          <w:bCs/>
          <w:kern w:val="1"/>
          <w:sz w:val="52"/>
          <w:szCs w:val="52"/>
        </w:rPr>
        <w:t>商务文件</w:t>
      </w:r>
    </w:p>
    <w:p>
      <w:pPr>
        <w:widowControl/>
        <w:autoSpaceDE w:val="0"/>
        <w:autoSpaceDN w:val="0"/>
        <w:adjustRightInd w:val="0"/>
        <w:spacing w:line="360" w:lineRule="auto"/>
        <w:ind w:right="-481"/>
        <w:jc w:val="center"/>
        <w:rPr>
          <w:rFonts w:ascii="宋体" w:hAnsi="宋体"/>
          <w:b/>
          <w:bCs/>
          <w:kern w:val="1"/>
          <w:sz w:val="52"/>
          <w:szCs w:val="52"/>
        </w:rPr>
      </w:pPr>
    </w:p>
    <w:p>
      <w:pPr>
        <w:widowControl/>
        <w:autoSpaceDE w:val="0"/>
        <w:autoSpaceDN w:val="0"/>
        <w:adjustRightInd w:val="0"/>
        <w:spacing w:line="360" w:lineRule="auto"/>
        <w:ind w:right="-481"/>
        <w:jc w:val="center"/>
        <w:rPr>
          <w:rFonts w:ascii="宋体" w:hAnsi="宋体"/>
          <w:b/>
          <w:bCs/>
          <w:kern w:val="1"/>
          <w:sz w:val="52"/>
          <w:szCs w:val="52"/>
        </w:rPr>
      </w:pPr>
    </w:p>
    <w:p>
      <w:pPr>
        <w:widowControl/>
        <w:autoSpaceDE w:val="0"/>
        <w:autoSpaceDN w:val="0"/>
        <w:adjustRightInd w:val="0"/>
        <w:spacing w:line="360" w:lineRule="auto"/>
        <w:ind w:right="-481" w:firstLine="2880"/>
        <w:rPr>
          <w:rFonts w:ascii="仿宋" w:hAnsi="仿宋" w:eastAsia="仿宋" w:cs="仿宋"/>
          <w:kern w:val="1"/>
          <w:sz w:val="28"/>
          <w:szCs w:val="28"/>
        </w:rPr>
      </w:pPr>
      <w:r>
        <w:rPr>
          <w:rFonts w:hint="eastAsia" w:ascii="仿宋" w:hAnsi="仿宋" w:eastAsia="仿宋" w:cs="仿宋"/>
          <w:kern w:val="1"/>
          <w:sz w:val="32"/>
          <w:szCs w:val="32"/>
        </w:rPr>
        <w:t>项目名称：</w:t>
      </w:r>
      <w:r>
        <w:rPr>
          <w:rFonts w:ascii="仿宋" w:hAnsi="仿宋" w:eastAsia="仿宋" w:cs="仿宋"/>
          <w:kern w:val="1"/>
          <w:sz w:val="28"/>
          <w:szCs w:val="28"/>
        </w:rPr>
        <w:t xml:space="preserve"> </w:t>
      </w:r>
    </w:p>
    <w:p>
      <w:pPr>
        <w:widowControl/>
        <w:autoSpaceDE w:val="0"/>
        <w:autoSpaceDN w:val="0"/>
        <w:adjustRightInd w:val="0"/>
        <w:spacing w:line="360" w:lineRule="auto"/>
        <w:ind w:right="-481" w:firstLine="2880"/>
        <w:rPr>
          <w:rFonts w:ascii="仿宋" w:hAnsi="仿宋" w:eastAsia="仿宋" w:cs="仿宋"/>
          <w:kern w:val="1"/>
          <w:sz w:val="32"/>
          <w:szCs w:val="32"/>
        </w:rPr>
      </w:pPr>
      <w:r>
        <w:rPr>
          <w:rFonts w:hint="eastAsia" w:ascii="仿宋" w:hAnsi="仿宋" w:eastAsia="仿宋" w:cs="仿宋"/>
          <w:kern w:val="1"/>
          <w:sz w:val="32"/>
          <w:szCs w:val="32"/>
        </w:rPr>
        <w:t>项目编号：</w:t>
      </w:r>
      <w:r>
        <w:rPr>
          <w:rFonts w:ascii="仿宋" w:hAnsi="仿宋" w:eastAsia="仿宋" w:cs="仿宋"/>
          <w:kern w:val="1"/>
          <w:sz w:val="32"/>
          <w:szCs w:val="32"/>
        </w:rPr>
        <w:t xml:space="preserve"> </w:t>
      </w:r>
    </w:p>
    <w:p>
      <w:pPr>
        <w:widowControl/>
        <w:autoSpaceDE w:val="0"/>
        <w:autoSpaceDN w:val="0"/>
        <w:adjustRightInd w:val="0"/>
        <w:spacing w:line="360" w:lineRule="auto"/>
        <w:ind w:right="-481" w:firstLine="2880"/>
        <w:rPr>
          <w:rFonts w:ascii="仿宋" w:hAnsi="仿宋" w:eastAsia="仿宋"/>
          <w:kern w:val="1"/>
          <w:sz w:val="32"/>
          <w:szCs w:val="32"/>
        </w:rPr>
      </w:pPr>
      <w:r>
        <w:rPr>
          <w:rFonts w:hint="eastAsia" w:ascii="仿宋" w:hAnsi="仿宋" w:eastAsia="仿宋" w:cs="仿宋"/>
          <w:kern w:val="1"/>
          <w:sz w:val="32"/>
          <w:szCs w:val="32"/>
        </w:rPr>
        <w:t>供应商全称（公章）：</w:t>
      </w:r>
    </w:p>
    <w:p>
      <w:pPr>
        <w:widowControl/>
        <w:autoSpaceDE w:val="0"/>
        <w:autoSpaceDN w:val="0"/>
        <w:adjustRightInd w:val="0"/>
        <w:spacing w:line="360" w:lineRule="auto"/>
        <w:ind w:right="-481"/>
        <w:jc w:val="center"/>
        <w:rPr>
          <w:rFonts w:ascii="仿宋" w:hAnsi="仿宋" w:eastAsia="仿宋"/>
          <w:kern w:val="1"/>
          <w:sz w:val="32"/>
          <w:szCs w:val="32"/>
        </w:rPr>
      </w:pPr>
      <w:r>
        <w:rPr>
          <w:rFonts w:hint="eastAsia" w:ascii="仿宋" w:hAnsi="仿宋" w:eastAsia="仿宋" w:cs="仿宋"/>
          <w:kern w:val="1"/>
          <w:sz w:val="32"/>
          <w:szCs w:val="32"/>
        </w:rPr>
        <w:t>二〇</w:t>
      </w:r>
      <w:r>
        <w:rPr>
          <w:rFonts w:ascii="仿宋" w:hAnsi="仿宋" w:eastAsia="仿宋" w:cs="仿宋"/>
          <w:kern w:val="1"/>
          <w:sz w:val="32"/>
          <w:szCs w:val="32"/>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360"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spacing w:line="360" w:lineRule="auto"/>
        <w:ind w:firstLine="480" w:firstLineChars="200"/>
        <w:jc w:val="left"/>
        <w:rPr>
          <w:rFonts w:hint="eastAsia" w:ascii="仿宋" w:eastAsia="仿宋" w:cs="仿宋"/>
          <w:sz w:val="24"/>
          <w:lang w:val="zh-CN"/>
        </w:rPr>
      </w:pPr>
      <w:r>
        <w:rPr>
          <w:rFonts w:hint="eastAsia" w:ascii="仿宋" w:eastAsia="仿宋" w:cs="仿宋"/>
          <w:sz w:val="24"/>
        </w:rPr>
        <w:t>商务</w:t>
      </w:r>
      <w:r>
        <w:rPr>
          <w:rFonts w:hint="eastAsia" w:ascii="仿宋" w:eastAsia="仿宋" w:cs="仿宋"/>
          <w:sz w:val="24"/>
          <w:lang w:val="zh-CN"/>
        </w:rPr>
        <w:t>文件包含但不限于以下内容：</w:t>
      </w:r>
    </w:p>
    <w:p>
      <w:pPr>
        <w:widowControl/>
        <w:autoSpaceDE w:val="0"/>
        <w:autoSpaceDN w:val="0"/>
        <w:adjustRightInd w:val="0"/>
        <w:spacing w:line="360" w:lineRule="auto"/>
        <w:ind w:right="-482" w:firstLine="480"/>
        <w:rPr>
          <w:rStyle w:val="29"/>
          <w:sz w:val="24"/>
          <w:szCs w:val="24"/>
        </w:rPr>
      </w:pPr>
      <w:r>
        <w:rPr>
          <w:rStyle w:val="29"/>
          <w:sz w:val="24"/>
          <w:szCs w:val="24"/>
        </w:rPr>
        <w:t>1</w:t>
      </w:r>
      <w:r>
        <w:rPr>
          <w:rStyle w:val="29"/>
          <w:rFonts w:hint="eastAsia"/>
          <w:sz w:val="24"/>
          <w:szCs w:val="24"/>
        </w:rPr>
        <w:t>、报价一览表</w:t>
      </w:r>
      <w:r>
        <w:rPr>
          <w:rStyle w:val="29"/>
          <w:sz w:val="24"/>
          <w:szCs w:val="24"/>
        </w:rPr>
        <w:t>(</w:t>
      </w:r>
      <w:r>
        <w:rPr>
          <w:rStyle w:val="29"/>
          <w:rFonts w:hint="eastAsia"/>
          <w:sz w:val="24"/>
          <w:szCs w:val="24"/>
        </w:rPr>
        <w:t>见附件1</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sz w:val="24"/>
          <w:szCs w:val="24"/>
        </w:rPr>
      </w:pPr>
      <w:r>
        <w:rPr>
          <w:rStyle w:val="29"/>
          <w:sz w:val="24"/>
          <w:szCs w:val="24"/>
        </w:rPr>
        <w:t>2</w:t>
      </w:r>
      <w:r>
        <w:rPr>
          <w:rStyle w:val="29"/>
          <w:rFonts w:hint="eastAsia"/>
          <w:sz w:val="24"/>
          <w:szCs w:val="24"/>
        </w:rPr>
        <w:t>、分项报价明细表</w:t>
      </w:r>
      <w:r>
        <w:rPr>
          <w:rStyle w:val="29"/>
          <w:sz w:val="24"/>
          <w:szCs w:val="24"/>
        </w:rPr>
        <w:t>(</w:t>
      </w:r>
      <w:r>
        <w:rPr>
          <w:rStyle w:val="29"/>
          <w:rFonts w:hint="eastAsia"/>
          <w:sz w:val="24"/>
          <w:szCs w:val="24"/>
        </w:rPr>
        <w:t>见附件2</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rFonts w:hint="eastAsia"/>
          <w:sz w:val="24"/>
          <w:szCs w:val="24"/>
        </w:rPr>
      </w:pPr>
      <w:r>
        <w:rPr>
          <w:rStyle w:val="29"/>
          <w:rFonts w:hint="eastAsia"/>
          <w:sz w:val="24"/>
          <w:szCs w:val="24"/>
        </w:rPr>
        <w:t>3、报价函</w:t>
      </w:r>
      <w:r>
        <w:rPr>
          <w:rStyle w:val="29"/>
          <w:sz w:val="24"/>
          <w:szCs w:val="24"/>
        </w:rPr>
        <w:t>(</w:t>
      </w:r>
      <w:r>
        <w:rPr>
          <w:rStyle w:val="29"/>
          <w:rFonts w:hint="eastAsia"/>
          <w:sz w:val="24"/>
          <w:szCs w:val="24"/>
        </w:rPr>
        <w:t>见附件3</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rFonts w:hint="eastAsia"/>
          <w:sz w:val="24"/>
          <w:szCs w:val="24"/>
        </w:rPr>
      </w:pPr>
      <w:r>
        <w:rPr>
          <w:rStyle w:val="29"/>
          <w:rFonts w:hint="eastAsia"/>
          <w:sz w:val="24"/>
          <w:szCs w:val="24"/>
        </w:rPr>
        <w:t>4、声明函</w:t>
      </w:r>
      <w:r>
        <w:rPr>
          <w:rStyle w:val="29"/>
          <w:sz w:val="24"/>
          <w:szCs w:val="24"/>
        </w:rPr>
        <w:t>(</w:t>
      </w:r>
      <w:r>
        <w:rPr>
          <w:rStyle w:val="29"/>
          <w:rFonts w:hint="eastAsia"/>
          <w:sz w:val="24"/>
          <w:szCs w:val="24"/>
        </w:rPr>
        <w:t>见附件4</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sz w:val="24"/>
          <w:szCs w:val="24"/>
        </w:rPr>
      </w:pPr>
      <w:r>
        <w:rPr>
          <w:rStyle w:val="29"/>
          <w:rFonts w:hint="eastAsia"/>
          <w:sz w:val="24"/>
          <w:szCs w:val="24"/>
        </w:rPr>
        <w:t>5、法定代表人身份证明（见附件5）;</w:t>
      </w:r>
    </w:p>
    <w:p>
      <w:pPr>
        <w:widowControl/>
        <w:autoSpaceDE w:val="0"/>
        <w:autoSpaceDN w:val="0"/>
        <w:adjustRightInd w:val="0"/>
        <w:spacing w:line="360" w:lineRule="auto"/>
        <w:ind w:right="-482" w:firstLine="480"/>
        <w:rPr>
          <w:rStyle w:val="29"/>
          <w:sz w:val="24"/>
          <w:szCs w:val="24"/>
        </w:rPr>
      </w:pPr>
      <w:r>
        <w:rPr>
          <w:rStyle w:val="29"/>
          <w:rFonts w:hint="eastAsia"/>
          <w:sz w:val="24"/>
          <w:szCs w:val="24"/>
        </w:rPr>
        <w:t>6、法定代表人授权委托书</w:t>
      </w:r>
      <w:r>
        <w:rPr>
          <w:rStyle w:val="29"/>
          <w:sz w:val="24"/>
          <w:szCs w:val="24"/>
        </w:rPr>
        <w:t>(</w:t>
      </w:r>
      <w:r>
        <w:rPr>
          <w:rStyle w:val="29"/>
          <w:rFonts w:hint="eastAsia"/>
          <w:sz w:val="24"/>
          <w:szCs w:val="24"/>
        </w:rPr>
        <w:t>见附件6</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rFonts w:hint="eastAsia"/>
          <w:sz w:val="24"/>
          <w:szCs w:val="24"/>
        </w:rPr>
      </w:pPr>
      <w:r>
        <w:rPr>
          <w:rStyle w:val="29"/>
          <w:rFonts w:hint="eastAsia"/>
          <w:sz w:val="24"/>
          <w:szCs w:val="24"/>
        </w:rPr>
        <w:t>7、具有独立承担民事责任能力的企业或组织合法经营权的凭证（如</w:t>
      </w:r>
      <w:r>
        <w:rPr>
          <w:rStyle w:val="29"/>
          <w:rFonts w:hint="eastAsia" w:eastAsia="仿宋"/>
          <w:sz w:val="24"/>
          <w:szCs w:val="24"/>
          <w:lang w:eastAsia="zh-CN"/>
        </w:rPr>
        <w:t>营业执照或登记证书或执业许可证</w:t>
      </w:r>
      <w:r>
        <w:rPr>
          <w:rStyle w:val="29"/>
          <w:rFonts w:hint="eastAsia"/>
          <w:sz w:val="24"/>
          <w:szCs w:val="24"/>
        </w:rPr>
        <w:t>等）</w:t>
      </w:r>
      <w:r>
        <w:rPr>
          <w:rStyle w:val="29"/>
          <w:rFonts w:hint="eastAsia" w:eastAsia="仿宋"/>
          <w:sz w:val="24"/>
          <w:szCs w:val="24"/>
          <w:lang w:val="en-US" w:eastAsia="zh-CN"/>
        </w:rPr>
        <w:t>及</w:t>
      </w:r>
      <w:r>
        <w:rPr>
          <w:rStyle w:val="29"/>
          <w:rFonts w:hint="eastAsia"/>
          <w:sz w:val="24"/>
          <w:szCs w:val="24"/>
          <w:lang w:val="en-US" w:eastAsia="zh-CN"/>
        </w:rPr>
        <w:t>《灭火器维修企业从业基本条件评价合格证书》（简称《灭火器维修证书》）</w:t>
      </w:r>
      <w:r>
        <w:rPr>
          <w:rStyle w:val="29"/>
          <w:rFonts w:hint="eastAsia"/>
          <w:sz w:val="24"/>
          <w:szCs w:val="24"/>
        </w:rPr>
        <w:t>；</w:t>
      </w:r>
    </w:p>
    <w:p>
      <w:pPr>
        <w:widowControl/>
        <w:autoSpaceDE w:val="0"/>
        <w:autoSpaceDN w:val="0"/>
        <w:adjustRightInd w:val="0"/>
        <w:spacing w:line="360" w:lineRule="auto"/>
        <w:ind w:right="-482" w:firstLine="480"/>
        <w:rPr>
          <w:rStyle w:val="29"/>
          <w:sz w:val="24"/>
          <w:szCs w:val="24"/>
        </w:rPr>
      </w:pPr>
      <w:r>
        <w:rPr>
          <w:rStyle w:val="29"/>
          <w:rFonts w:hint="eastAsia"/>
          <w:sz w:val="24"/>
          <w:szCs w:val="24"/>
        </w:rPr>
        <w:t>8、供应商情况介绍；</w:t>
      </w:r>
    </w:p>
    <w:p>
      <w:pPr>
        <w:widowControl/>
        <w:autoSpaceDE w:val="0"/>
        <w:autoSpaceDN w:val="0"/>
        <w:adjustRightInd w:val="0"/>
        <w:spacing w:line="360" w:lineRule="auto"/>
        <w:ind w:right="-482" w:firstLine="480"/>
        <w:rPr>
          <w:rStyle w:val="29"/>
          <w:sz w:val="24"/>
          <w:szCs w:val="24"/>
        </w:rPr>
      </w:pPr>
      <w:r>
        <w:rPr>
          <w:rStyle w:val="29"/>
          <w:rFonts w:hint="eastAsia"/>
          <w:sz w:val="24"/>
          <w:szCs w:val="24"/>
        </w:rPr>
        <w:t>9、供应商同类项目实施情况一览表</w:t>
      </w:r>
      <w:r>
        <w:rPr>
          <w:rStyle w:val="29"/>
          <w:sz w:val="24"/>
          <w:szCs w:val="24"/>
        </w:rPr>
        <w:t>(</w:t>
      </w:r>
      <w:r>
        <w:rPr>
          <w:rStyle w:val="29"/>
          <w:rFonts w:hint="eastAsia"/>
          <w:sz w:val="24"/>
          <w:szCs w:val="24"/>
        </w:rPr>
        <w:t>见附件7</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sz w:val="24"/>
          <w:szCs w:val="24"/>
        </w:rPr>
      </w:pPr>
      <w:r>
        <w:rPr>
          <w:rStyle w:val="29"/>
          <w:rFonts w:hint="eastAsia"/>
          <w:sz w:val="24"/>
          <w:szCs w:val="24"/>
        </w:rPr>
        <w:t>10、类似成功案例业绩证明;</w:t>
      </w:r>
    </w:p>
    <w:p>
      <w:pPr>
        <w:widowControl/>
        <w:autoSpaceDE w:val="0"/>
        <w:autoSpaceDN w:val="0"/>
        <w:adjustRightInd w:val="0"/>
        <w:spacing w:line="360" w:lineRule="auto"/>
        <w:ind w:right="-482" w:firstLine="480"/>
        <w:rPr>
          <w:rStyle w:val="29"/>
          <w:rFonts w:hint="eastAsia"/>
          <w:sz w:val="24"/>
          <w:szCs w:val="24"/>
        </w:rPr>
      </w:pPr>
      <w:r>
        <w:rPr>
          <w:rStyle w:val="29"/>
          <w:rFonts w:hint="eastAsia"/>
          <w:sz w:val="24"/>
          <w:szCs w:val="24"/>
        </w:rPr>
        <w:t>11、商务响应表</w:t>
      </w:r>
      <w:r>
        <w:rPr>
          <w:rStyle w:val="29"/>
          <w:sz w:val="24"/>
          <w:szCs w:val="24"/>
        </w:rPr>
        <w:t>(</w:t>
      </w:r>
      <w:r>
        <w:rPr>
          <w:rStyle w:val="29"/>
          <w:rFonts w:hint="eastAsia"/>
          <w:sz w:val="24"/>
          <w:szCs w:val="24"/>
        </w:rPr>
        <w:t>见附件8</w:t>
      </w:r>
      <w:r>
        <w:rPr>
          <w:rStyle w:val="29"/>
          <w:sz w:val="24"/>
          <w:szCs w:val="24"/>
        </w:rPr>
        <w:t>)</w:t>
      </w:r>
      <w:r>
        <w:rPr>
          <w:rStyle w:val="29"/>
          <w:rFonts w:hint="eastAsia"/>
          <w:sz w:val="24"/>
          <w:szCs w:val="24"/>
        </w:rPr>
        <w:t>；</w:t>
      </w:r>
    </w:p>
    <w:p>
      <w:pPr>
        <w:widowControl/>
        <w:autoSpaceDE w:val="0"/>
        <w:autoSpaceDN w:val="0"/>
        <w:adjustRightInd w:val="0"/>
        <w:spacing w:line="360" w:lineRule="auto"/>
        <w:ind w:right="-482" w:firstLine="480"/>
        <w:rPr>
          <w:rStyle w:val="29"/>
          <w:rFonts w:hint="eastAsia"/>
          <w:sz w:val="24"/>
          <w:szCs w:val="24"/>
        </w:rPr>
      </w:pPr>
      <w:r>
        <w:rPr>
          <w:rStyle w:val="29"/>
          <w:rFonts w:hint="eastAsia"/>
          <w:sz w:val="24"/>
          <w:szCs w:val="24"/>
        </w:rPr>
        <w:t>12、采购诚信承诺书</w:t>
      </w:r>
      <w:r>
        <w:rPr>
          <w:rStyle w:val="29"/>
          <w:sz w:val="24"/>
          <w:szCs w:val="24"/>
        </w:rPr>
        <w:t>(</w:t>
      </w:r>
      <w:r>
        <w:rPr>
          <w:rStyle w:val="29"/>
          <w:rFonts w:hint="eastAsia"/>
          <w:sz w:val="24"/>
          <w:szCs w:val="24"/>
        </w:rPr>
        <w:t>见附件9</w:t>
      </w:r>
      <w:r>
        <w:rPr>
          <w:rStyle w:val="29"/>
          <w:sz w:val="24"/>
          <w:szCs w:val="24"/>
        </w:rPr>
        <w:t>)</w:t>
      </w:r>
      <w:r>
        <w:rPr>
          <w:rStyle w:val="29"/>
          <w:rFonts w:hint="eastAsia"/>
          <w:sz w:val="24"/>
          <w:szCs w:val="24"/>
        </w:rPr>
        <w:t>；</w:t>
      </w:r>
    </w:p>
    <w:p>
      <w:pPr>
        <w:pStyle w:val="6"/>
        <w:spacing w:after="0" w:line="360" w:lineRule="auto"/>
        <w:rPr>
          <w:rFonts w:eastAsia="仿宋"/>
        </w:rPr>
      </w:pPr>
      <w:r>
        <w:rPr>
          <w:rStyle w:val="29"/>
          <w:rFonts w:hint="eastAsia"/>
          <w:sz w:val="24"/>
          <w:szCs w:val="24"/>
        </w:rPr>
        <w:t xml:space="preserve">    13、</w:t>
      </w:r>
      <w:r>
        <w:rPr>
          <w:rFonts w:hint="eastAsia" w:ascii="仿宋" w:hAnsi="仿宋" w:eastAsia="仿宋"/>
          <w:sz w:val="24"/>
          <w:szCs w:val="24"/>
        </w:rPr>
        <w:t>磋商文件商务评审办法中要求提交的相关证明材料复印件；</w:t>
      </w:r>
    </w:p>
    <w:p>
      <w:pPr>
        <w:widowControl/>
        <w:autoSpaceDE w:val="0"/>
        <w:autoSpaceDN w:val="0"/>
        <w:adjustRightInd w:val="0"/>
        <w:spacing w:line="360" w:lineRule="auto"/>
        <w:ind w:firstLine="480"/>
        <w:rPr>
          <w:rStyle w:val="29"/>
          <w:sz w:val="24"/>
          <w:szCs w:val="24"/>
        </w:rPr>
      </w:pPr>
      <w:r>
        <w:rPr>
          <w:rStyle w:val="29"/>
          <w:rFonts w:hint="eastAsia"/>
          <w:sz w:val="24"/>
          <w:szCs w:val="24"/>
        </w:rPr>
        <w:t>14、磋商文件其它规定或者供应商认为应介绍或者提交的资料、文件和说明（若有）。</w:t>
      </w:r>
    </w:p>
    <w:p>
      <w:pPr>
        <w:widowControl/>
        <w:autoSpaceDE w:val="0"/>
        <w:autoSpaceDN w:val="0"/>
        <w:adjustRightInd w:val="0"/>
        <w:spacing w:line="360" w:lineRule="auto"/>
        <w:ind w:right="-482" w:firstLine="470"/>
        <w:jc w:val="left"/>
        <w:rPr>
          <w:rFonts w:hint="eastAsia" w:ascii="仿宋" w:hAnsi="仿宋" w:eastAsia="仿宋"/>
          <w:kern w:val="1"/>
          <w:sz w:val="24"/>
          <w:szCs w:val="24"/>
        </w:rPr>
      </w:pPr>
      <w:r>
        <w:rPr>
          <w:rFonts w:hint="eastAsia" w:ascii="仿宋" w:hAnsi="仿宋" w:eastAsia="仿宋"/>
          <w:kern w:val="1"/>
          <w:sz w:val="24"/>
          <w:szCs w:val="24"/>
        </w:rPr>
        <w:t>注：以上未提供格式的，格式自拟。</w:t>
      </w:r>
    </w:p>
    <w:p>
      <w:pPr>
        <w:widowControl/>
        <w:autoSpaceDE w:val="0"/>
        <w:autoSpaceDN w:val="0"/>
        <w:adjustRightInd w:val="0"/>
        <w:spacing w:line="360" w:lineRule="auto"/>
        <w:ind w:right="-482" w:firstLine="470"/>
        <w:jc w:val="left"/>
        <w:rPr>
          <w:rFonts w:ascii="仿宋" w:hAnsi="仿宋" w:eastAsia="仿宋"/>
          <w:kern w:val="1"/>
          <w:sz w:val="24"/>
          <w:szCs w:val="24"/>
        </w:rPr>
      </w:pPr>
    </w:p>
    <w:p>
      <w:pPr>
        <w:widowControl/>
        <w:autoSpaceDE w:val="0"/>
        <w:autoSpaceDN w:val="0"/>
        <w:adjustRightInd w:val="0"/>
        <w:spacing w:line="360" w:lineRule="auto"/>
        <w:ind w:right="-481"/>
        <w:jc w:val="left"/>
        <w:rPr>
          <w:rFonts w:ascii="宋体" w:hAnsi="宋体"/>
          <w:kern w:val="1"/>
          <w:sz w:val="24"/>
          <w:szCs w:val="24"/>
        </w:rPr>
      </w:pPr>
    </w:p>
    <w:p>
      <w:pPr>
        <w:widowControl/>
        <w:autoSpaceDE w:val="0"/>
        <w:autoSpaceDN w:val="0"/>
        <w:adjustRightInd w:val="0"/>
        <w:spacing w:line="360" w:lineRule="auto"/>
        <w:ind w:right="-481"/>
        <w:jc w:val="center"/>
        <w:rPr>
          <w:rFonts w:ascii="宋体" w:hAnsi="宋体"/>
          <w:kern w:val="1"/>
          <w:sz w:val="32"/>
          <w:szCs w:val="32"/>
        </w:rPr>
      </w:pPr>
    </w:p>
    <w:p>
      <w:pPr>
        <w:widowControl/>
        <w:autoSpaceDE w:val="0"/>
        <w:autoSpaceDN w:val="0"/>
        <w:adjustRightInd w:val="0"/>
        <w:spacing w:line="360" w:lineRule="auto"/>
        <w:ind w:right="-481"/>
        <w:rPr>
          <w:rStyle w:val="29"/>
          <w:rFonts w:hint="eastAsia"/>
          <w:sz w:val="24"/>
          <w:szCs w:val="24"/>
        </w:rPr>
      </w:pPr>
      <w:r>
        <w:rPr>
          <w:rFonts w:ascii="宋体" w:hAnsi="宋体"/>
          <w:kern w:val="1"/>
        </w:rPr>
        <w:br w:type="page"/>
      </w:r>
      <w:r>
        <w:rPr>
          <w:rStyle w:val="29"/>
          <w:rFonts w:hint="eastAsia"/>
          <w:sz w:val="24"/>
          <w:szCs w:val="24"/>
        </w:rPr>
        <w:t>附件1：</w:t>
      </w:r>
    </w:p>
    <w:p>
      <w:pPr>
        <w:widowControl/>
        <w:autoSpaceDE w:val="0"/>
        <w:autoSpaceDN w:val="0"/>
        <w:adjustRightInd w:val="0"/>
        <w:spacing w:line="36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31"/>
        <w:rPr>
          <w:szCs w:val="24"/>
        </w:rPr>
      </w:pPr>
    </w:p>
    <w:p>
      <w:pPr>
        <w:autoSpaceDE w:val="0"/>
        <w:autoSpaceDN w:val="0"/>
        <w:adjustRightInd w:val="0"/>
        <w:spacing w:line="360" w:lineRule="auto"/>
        <w:rPr>
          <w:rFonts w:ascii="仿宋" w:hAnsi="仿宋" w:eastAsia="仿宋"/>
          <w:b/>
          <w:bCs/>
          <w:sz w:val="24"/>
          <w:szCs w:val="24"/>
          <w:lang w:val="zh-CN"/>
        </w:rPr>
      </w:pPr>
      <w:r>
        <w:rPr>
          <w:rFonts w:hint="eastAsia" w:ascii="仿宋" w:hAnsi="仿宋" w:eastAsia="仿宋" w:cs="仿宋"/>
          <w:sz w:val="24"/>
          <w:szCs w:val="24"/>
          <w:lang w:val="zh-CN"/>
        </w:rPr>
        <w:t>报价包：第</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包</w:t>
      </w:r>
      <w:r>
        <w:rPr>
          <w:rFonts w:ascii="仿宋" w:hAnsi="仿宋" w:eastAsia="仿宋" w:cs="仿宋"/>
          <w:sz w:val="24"/>
          <w:szCs w:val="24"/>
          <w:lang w:val="zh-CN"/>
        </w:rPr>
        <w:t xml:space="preserve">                             </w:t>
      </w:r>
      <w:r>
        <w:rPr>
          <w:rFonts w:hint="eastAsia" w:ascii="仿宋" w:hAnsi="仿宋" w:eastAsia="仿宋" w:cs="仿宋"/>
          <w:sz w:val="24"/>
          <w:szCs w:val="24"/>
          <w:lang w:val="zh-CN"/>
        </w:rPr>
        <w:t>包名称：</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rPr>
              <w:t>货物</w:t>
            </w:r>
            <w:r>
              <w:rPr>
                <w:rFonts w:hint="eastAsia" w:ascii="仿宋" w:hAnsi="仿宋" w:eastAsia="仿宋" w:cs="仿宋"/>
                <w:sz w:val="24"/>
                <w:szCs w:val="24"/>
                <w:lang w:val="zh-CN"/>
              </w:rPr>
              <w:t>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sz w:val="24"/>
                <w:szCs w:val="24"/>
              </w:rPr>
            </w:pPr>
            <w:r>
              <w:rPr>
                <w:rFonts w:ascii="仿宋" w:hAnsi="仿宋" w:eastAsia="仿宋" w:cs="仿宋"/>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sz w:val="24"/>
                <w:szCs w:val="24"/>
              </w:rPr>
            </w:pPr>
            <w:r>
              <w:rPr>
                <w:rFonts w:ascii="仿宋" w:hAnsi="仿宋" w:eastAsia="仿宋" w:cs="仿宋"/>
                <w:sz w:val="24"/>
                <w:szCs w:val="24"/>
              </w:rPr>
              <w:t>2</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sz w:val="24"/>
                <w:szCs w:val="24"/>
                <w:lang w:val="zh-CN"/>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sz w:val="24"/>
                <w:szCs w:val="24"/>
                <w:lang w:val="zh-CN"/>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tcPr>
          <w:p>
            <w:pPr>
              <w:autoSpaceDE w:val="0"/>
              <w:autoSpaceDN w:val="0"/>
              <w:adjustRightInd w:val="0"/>
              <w:spacing w:line="360" w:lineRule="auto"/>
              <w:rPr>
                <w:rFonts w:ascii="仿宋" w:hAnsi="仿宋" w:eastAsia="仿宋"/>
                <w:sz w:val="24"/>
                <w:szCs w:val="24"/>
              </w:rPr>
            </w:pPr>
          </w:p>
        </w:tc>
      </w:tr>
      <w:tr>
        <w:tblPrEx>
          <w:tblCellMar>
            <w:top w:w="0" w:type="dxa"/>
            <w:left w:w="108" w:type="dxa"/>
            <w:bottom w:w="0" w:type="dxa"/>
            <w:right w:w="108" w:type="dxa"/>
          </w:tblCellMar>
        </w:tblPrEx>
        <w:trPr>
          <w:trHeight w:val="851" w:hRule="atLeast"/>
        </w:trPr>
        <w:tc>
          <w:tcPr>
            <w:tcW w:w="3701" w:type="dxa"/>
            <w:gridSpan w:val="2"/>
            <w:vMerge w:val="restart"/>
            <w:tcBorders>
              <w:top w:val="single" w:color="auto" w:sz="8" w:space="0"/>
              <w:left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总计</w:t>
            </w:r>
          </w:p>
        </w:tc>
        <w:tc>
          <w:tcPr>
            <w:tcW w:w="5314" w:type="dxa"/>
            <w:tcBorders>
              <w:top w:val="single" w:color="auto" w:sz="8" w:space="0"/>
              <w:left w:val="nil"/>
              <w:bottom w:val="single" w:color="auto" w:sz="8" w:space="0"/>
              <w:right w:val="single" w:color="auto" w:sz="8" w:space="0"/>
            </w:tcBorders>
            <w:vAlign w:val="center"/>
          </w:tcPr>
          <w:p>
            <w:pPr>
              <w:pStyle w:val="31"/>
              <w:rPr>
                <w:szCs w:val="24"/>
              </w:rPr>
            </w:pPr>
            <w:r>
              <w:rPr>
                <w:rFonts w:hint="eastAsia"/>
                <w:szCs w:val="24"/>
              </w:rPr>
              <w:t>小写：</w:t>
            </w:r>
          </w:p>
        </w:tc>
      </w:tr>
      <w:tr>
        <w:tblPrEx>
          <w:tblCellMar>
            <w:top w:w="0" w:type="dxa"/>
            <w:left w:w="108" w:type="dxa"/>
            <w:bottom w:w="0" w:type="dxa"/>
            <w:right w:w="108" w:type="dxa"/>
          </w:tblCellMar>
        </w:tblPrEx>
        <w:trPr>
          <w:trHeight w:val="851" w:hRule="atLeast"/>
        </w:trPr>
        <w:tc>
          <w:tcPr>
            <w:tcW w:w="3701" w:type="dxa"/>
            <w:gridSpan w:val="2"/>
            <w:vMerge w:val="continue"/>
            <w:tcBorders>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sz w:val="24"/>
                <w:szCs w:val="24"/>
              </w:rPr>
            </w:pPr>
          </w:p>
        </w:tc>
        <w:tc>
          <w:tcPr>
            <w:tcW w:w="5314" w:type="dxa"/>
            <w:tcBorders>
              <w:top w:val="single" w:color="auto" w:sz="8" w:space="0"/>
              <w:left w:val="nil"/>
              <w:bottom w:val="single" w:color="auto" w:sz="8" w:space="0"/>
              <w:right w:val="single" w:color="auto" w:sz="8" w:space="0"/>
            </w:tcBorders>
            <w:vAlign w:val="center"/>
          </w:tcPr>
          <w:p>
            <w:pPr>
              <w:pStyle w:val="31"/>
              <w:rPr>
                <w:szCs w:val="24"/>
              </w:rPr>
            </w:pPr>
            <w:r>
              <w:rPr>
                <w:rFonts w:hint="eastAsia"/>
                <w:szCs w:val="24"/>
              </w:rPr>
              <w:t>大写：</w:t>
            </w:r>
          </w:p>
        </w:tc>
      </w:tr>
    </w:tbl>
    <w:p>
      <w:pPr>
        <w:pStyle w:val="31"/>
        <w:rPr>
          <w:szCs w:val="24"/>
          <w:lang w:val="zh-CN"/>
        </w:rPr>
      </w:pPr>
    </w:p>
    <w:p>
      <w:pPr>
        <w:pStyle w:val="31"/>
        <w:rPr>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jc w:val="right"/>
        <w:rPr>
          <w:rFonts w:hint="eastAsia"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widowControl/>
        <w:autoSpaceDE w:val="0"/>
        <w:autoSpaceDN w:val="0"/>
        <w:adjustRightInd w:val="0"/>
        <w:spacing w:before="120" w:after="120" w:line="360" w:lineRule="auto"/>
        <w:ind w:right="-481"/>
        <w:jc w:val="center"/>
        <w:rPr>
          <w:rFonts w:ascii="仿宋" w:hAnsi="仿宋" w:eastAsia="仿宋"/>
          <w:b/>
          <w:kern w:val="1"/>
          <w:sz w:val="24"/>
        </w:rPr>
      </w:pPr>
    </w:p>
    <w:p>
      <w:pPr>
        <w:autoSpaceDE w:val="0"/>
        <w:autoSpaceDN w:val="0"/>
        <w:adjustRightInd w:val="0"/>
        <w:spacing w:line="360" w:lineRule="auto"/>
        <w:rPr>
          <w:rFonts w:ascii="仿宋" w:hAnsi="仿宋" w:eastAsia="仿宋" w:cs="仿宋"/>
          <w:sz w:val="24"/>
          <w:szCs w:val="24"/>
        </w:rPr>
      </w:pPr>
    </w:p>
    <w:p>
      <w:pPr>
        <w:pStyle w:val="32"/>
        <w:jc w:val="both"/>
        <w:rPr>
          <w:rFonts w:hint="eastAsia"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附件2：</w:t>
      </w:r>
    </w:p>
    <w:p>
      <w:pPr>
        <w:pStyle w:val="32"/>
        <w:rPr>
          <w:rFonts w:ascii="仿宋" w:hAnsi="仿宋" w:eastAsia="仿宋"/>
          <w:lang w:val="zh-CN"/>
        </w:rPr>
      </w:pPr>
      <w:r>
        <w:rPr>
          <w:rFonts w:hint="eastAsia" w:ascii="仿宋" w:hAnsi="仿宋" w:eastAsia="仿宋"/>
          <w:lang w:val="zh-CN"/>
        </w:rPr>
        <w:t>分项报价明细表</w:t>
      </w:r>
    </w:p>
    <w:p>
      <w:pPr>
        <w:autoSpaceDE w:val="0"/>
        <w:autoSpaceDN w:val="0"/>
        <w:adjustRightInd w:val="0"/>
        <w:spacing w:line="360" w:lineRule="auto"/>
        <w:rPr>
          <w:rFonts w:ascii="仿宋" w:hAnsi="仿宋" w:eastAsia="仿宋"/>
          <w:b/>
          <w:bCs/>
          <w:sz w:val="24"/>
          <w:szCs w:val="24"/>
          <w:lang w:val="zh-CN"/>
        </w:rPr>
      </w:pPr>
      <w:r>
        <w:rPr>
          <w:rFonts w:hint="eastAsia" w:ascii="仿宋" w:hAnsi="仿宋" w:eastAsia="仿宋" w:cs="仿宋"/>
          <w:sz w:val="24"/>
          <w:szCs w:val="24"/>
          <w:lang w:val="zh-CN"/>
        </w:rPr>
        <w:t>报价包：第</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包</w:t>
      </w:r>
      <w:r>
        <w:rPr>
          <w:rFonts w:ascii="仿宋" w:hAnsi="仿宋" w:eastAsia="仿宋" w:cs="仿宋"/>
          <w:sz w:val="24"/>
          <w:szCs w:val="24"/>
          <w:lang w:val="zh-CN"/>
        </w:rPr>
        <w:t xml:space="preserve">                             </w:t>
      </w:r>
      <w:r>
        <w:rPr>
          <w:rFonts w:hint="eastAsia" w:ascii="仿宋" w:hAnsi="仿宋" w:eastAsia="仿宋" w:cs="仿宋"/>
          <w:sz w:val="24"/>
          <w:szCs w:val="24"/>
          <w:lang w:val="zh-CN"/>
        </w:rPr>
        <w:t>包名称：</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p>
    <w:tbl>
      <w:tblPr>
        <w:tblStyle w:val="18"/>
        <w:tblW w:w="9925" w:type="dxa"/>
        <w:tblInd w:w="-28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0"/>
        <w:gridCol w:w="2034"/>
        <w:gridCol w:w="1139"/>
        <w:gridCol w:w="1001"/>
        <w:gridCol w:w="2135"/>
        <w:gridCol w:w="1431"/>
        <w:gridCol w:w="1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770"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034"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货物名称</w:t>
            </w:r>
          </w:p>
        </w:tc>
        <w:tc>
          <w:tcPr>
            <w:tcW w:w="1139" w:type="dxa"/>
            <w:vAlign w:val="center"/>
          </w:tcPr>
          <w:p>
            <w:pPr>
              <w:tabs>
                <w:tab w:val="left" w:pos="1418"/>
              </w:tabs>
              <w:autoSpaceDE w:val="0"/>
              <w:autoSpaceDN w:val="0"/>
              <w:adjustRightInd w:val="0"/>
              <w:spacing w:line="360" w:lineRule="auto"/>
              <w:jc w:val="center"/>
              <w:rPr>
                <w:rFonts w:ascii="仿宋" w:hAnsi="仿宋" w:eastAsia="仿宋"/>
                <w:kern w:val="0"/>
                <w:sz w:val="24"/>
                <w:szCs w:val="24"/>
                <w:lang w:val="zh-CN"/>
              </w:rPr>
            </w:pPr>
            <w:r>
              <w:rPr>
                <w:rFonts w:hint="eastAsia" w:ascii="仿宋" w:hAnsi="仿宋" w:eastAsia="仿宋" w:cs="仿宋"/>
                <w:kern w:val="0"/>
                <w:sz w:val="24"/>
                <w:szCs w:val="24"/>
                <w:lang w:val="zh-CN"/>
              </w:rPr>
              <w:t>品牌</w:t>
            </w:r>
          </w:p>
        </w:tc>
        <w:tc>
          <w:tcPr>
            <w:tcW w:w="1001"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产地</w:t>
            </w:r>
          </w:p>
        </w:tc>
        <w:tc>
          <w:tcPr>
            <w:tcW w:w="2135"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规格型号</w:t>
            </w:r>
          </w:p>
        </w:tc>
        <w:tc>
          <w:tcPr>
            <w:tcW w:w="1431"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数量及单位</w:t>
            </w:r>
          </w:p>
        </w:tc>
        <w:tc>
          <w:tcPr>
            <w:tcW w:w="1415" w:type="dxa"/>
            <w:vAlign w:val="center"/>
          </w:tcPr>
          <w:p>
            <w:pPr>
              <w:tabs>
                <w:tab w:val="left" w:pos="1418"/>
              </w:tabs>
              <w:autoSpaceDE w:val="0"/>
              <w:autoSpaceDN w:val="0"/>
              <w:adjustRightInd w:val="0"/>
              <w:spacing w:line="360" w:lineRule="auto"/>
              <w:jc w:val="center"/>
              <w:rPr>
                <w:rFonts w:ascii="仿宋" w:hAnsi="仿宋" w:eastAsia="仿宋"/>
                <w:sz w:val="24"/>
                <w:szCs w:val="24"/>
                <w:lang w:val="zh-CN"/>
              </w:rPr>
            </w:pPr>
            <w:r>
              <w:rPr>
                <w:rFonts w:hint="eastAsia" w:ascii="仿宋" w:hAnsi="仿宋" w:eastAsia="仿宋" w:cs="仿宋"/>
                <w:sz w:val="24"/>
                <w:szCs w:val="24"/>
                <w:lang w:val="zh-CN"/>
              </w:rPr>
              <w:t>单价（元）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770" w:type="dxa"/>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1</w:t>
            </w:r>
          </w:p>
        </w:tc>
        <w:tc>
          <w:tcPr>
            <w:tcW w:w="2034" w:type="dxa"/>
          </w:tcPr>
          <w:p>
            <w:pPr>
              <w:autoSpaceDE w:val="0"/>
              <w:autoSpaceDN w:val="0"/>
              <w:adjustRightInd w:val="0"/>
              <w:spacing w:line="360" w:lineRule="auto"/>
              <w:rPr>
                <w:rFonts w:ascii="仿宋" w:hAnsi="仿宋" w:eastAsia="仿宋"/>
                <w:sz w:val="24"/>
                <w:szCs w:val="24"/>
              </w:rPr>
            </w:pPr>
          </w:p>
        </w:tc>
        <w:tc>
          <w:tcPr>
            <w:tcW w:w="1139" w:type="dxa"/>
          </w:tcPr>
          <w:p>
            <w:pPr>
              <w:autoSpaceDE w:val="0"/>
              <w:autoSpaceDN w:val="0"/>
              <w:adjustRightInd w:val="0"/>
              <w:spacing w:line="360" w:lineRule="auto"/>
              <w:rPr>
                <w:rFonts w:ascii="仿宋" w:hAnsi="仿宋" w:eastAsia="仿宋"/>
                <w:sz w:val="24"/>
                <w:szCs w:val="24"/>
              </w:rPr>
            </w:pPr>
          </w:p>
        </w:tc>
        <w:tc>
          <w:tcPr>
            <w:tcW w:w="1001" w:type="dxa"/>
          </w:tcPr>
          <w:p>
            <w:pPr>
              <w:autoSpaceDE w:val="0"/>
              <w:autoSpaceDN w:val="0"/>
              <w:adjustRightInd w:val="0"/>
              <w:spacing w:line="360" w:lineRule="auto"/>
              <w:rPr>
                <w:rFonts w:ascii="仿宋" w:hAnsi="仿宋" w:eastAsia="仿宋"/>
                <w:sz w:val="24"/>
                <w:szCs w:val="24"/>
              </w:rPr>
            </w:pPr>
          </w:p>
        </w:tc>
        <w:tc>
          <w:tcPr>
            <w:tcW w:w="2135" w:type="dxa"/>
          </w:tcPr>
          <w:p>
            <w:pPr>
              <w:autoSpaceDE w:val="0"/>
              <w:autoSpaceDN w:val="0"/>
              <w:adjustRightInd w:val="0"/>
              <w:spacing w:line="360" w:lineRule="auto"/>
              <w:rPr>
                <w:rFonts w:ascii="仿宋" w:hAnsi="仿宋" w:eastAsia="仿宋"/>
                <w:sz w:val="24"/>
                <w:szCs w:val="24"/>
              </w:rPr>
            </w:pPr>
          </w:p>
        </w:tc>
        <w:tc>
          <w:tcPr>
            <w:tcW w:w="1431" w:type="dxa"/>
          </w:tcPr>
          <w:p>
            <w:pPr>
              <w:autoSpaceDE w:val="0"/>
              <w:autoSpaceDN w:val="0"/>
              <w:adjustRightInd w:val="0"/>
              <w:spacing w:line="360" w:lineRule="auto"/>
              <w:rPr>
                <w:rFonts w:ascii="仿宋" w:hAnsi="仿宋" w:eastAsia="仿宋"/>
                <w:sz w:val="24"/>
                <w:szCs w:val="24"/>
              </w:rPr>
            </w:pPr>
          </w:p>
        </w:tc>
        <w:tc>
          <w:tcPr>
            <w:tcW w:w="1415" w:type="dxa"/>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rPr>
        <w:tc>
          <w:tcPr>
            <w:tcW w:w="770" w:type="dxa"/>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2</w:t>
            </w:r>
          </w:p>
        </w:tc>
        <w:tc>
          <w:tcPr>
            <w:tcW w:w="2034" w:type="dxa"/>
          </w:tcPr>
          <w:p>
            <w:pPr>
              <w:autoSpaceDE w:val="0"/>
              <w:autoSpaceDN w:val="0"/>
              <w:adjustRightInd w:val="0"/>
              <w:spacing w:line="360" w:lineRule="auto"/>
              <w:rPr>
                <w:rFonts w:ascii="仿宋" w:hAnsi="仿宋" w:eastAsia="仿宋"/>
                <w:sz w:val="24"/>
                <w:szCs w:val="24"/>
              </w:rPr>
            </w:pPr>
          </w:p>
        </w:tc>
        <w:tc>
          <w:tcPr>
            <w:tcW w:w="1139" w:type="dxa"/>
          </w:tcPr>
          <w:p>
            <w:pPr>
              <w:autoSpaceDE w:val="0"/>
              <w:autoSpaceDN w:val="0"/>
              <w:adjustRightInd w:val="0"/>
              <w:spacing w:line="360" w:lineRule="auto"/>
              <w:rPr>
                <w:rFonts w:ascii="仿宋" w:hAnsi="仿宋" w:eastAsia="仿宋"/>
                <w:sz w:val="24"/>
                <w:szCs w:val="24"/>
              </w:rPr>
            </w:pPr>
          </w:p>
        </w:tc>
        <w:tc>
          <w:tcPr>
            <w:tcW w:w="1001" w:type="dxa"/>
          </w:tcPr>
          <w:p>
            <w:pPr>
              <w:autoSpaceDE w:val="0"/>
              <w:autoSpaceDN w:val="0"/>
              <w:adjustRightInd w:val="0"/>
              <w:spacing w:line="360" w:lineRule="auto"/>
              <w:rPr>
                <w:rFonts w:ascii="仿宋" w:hAnsi="仿宋" w:eastAsia="仿宋"/>
                <w:sz w:val="24"/>
                <w:szCs w:val="24"/>
              </w:rPr>
            </w:pPr>
          </w:p>
        </w:tc>
        <w:tc>
          <w:tcPr>
            <w:tcW w:w="2135" w:type="dxa"/>
          </w:tcPr>
          <w:p>
            <w:pPr>
              <w:autoSpaceDE w:val="0"/>
              <w:autoSpaceDN w:val="0"/>
              <w:adjustRightInd w:val="0"/>
              <w:spacing w:line="360" w:lineRule="auto"/>
              <w:rPr>
                <w:rFonts w:ascii="仿宋" w:hAnsi="仿宋" w:eastAsia="仿宋"/>
                <w:sz w:val="24"/>
                <w:szCs w:val="24"/>
              </w:rPr>
            </w:pPr>
          </w:p>
        </w:tc>
        <w:tc>
          <w:tcPr>
            <w:tcW w:w="1431" w:type="dxa"/>
          </w:tcPr>
          <w:p>
            <w:pPr>
              <w:autoSpaceDE w:val="0"/>
              <w:autoSpaceDN w:val="0"/>
              <w:adjustRightInd w:val="0"/>
              <w:spacing w:line="360" w:lineRule="auto"/>
              <w:rPr>
                <w:rFonts w:ascii="仿宋" w:hAnsi="仿宋" w:eastAsia="仿宋"/>
                <w:sz w:val="24"/>
                <w:szCs w:val="24"/>
              </w:rPr>
            </w:pPr>
          </w:p>
        </w:tc>
        <w:tc>
          <w:tcPr>
            <w:tcW w:w="1415" w:type="dxa"/>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770" w:type="dxa"/>
            <w:vAlign w:val="center"/>
          </w:tcPr>
          <w:p>
            <w:pPr>
              <w:autoSpaceDE w:val="0"/>
              <w:autoSpaceDN w:val="0"/>
              <w:adjustRightInd w:val="0"/>
              <w:spacing w:line="360" w:lineRule="auto"/>
              <w:jc w:val="center"/>
              <w:rPr>
                <w:rFonts w:ascii="仿宋" w:hAnsi="仿宋" w:eastAsia="仿宋"/>
                <w:sz w:val="24"/>
                <w:szCs w:val="24"/>
              </w:rPr>
            </w:pPr>
            <w:r>
              <w:rPr>
                <w:rFonts w:ascii="仿宋" w:hAnsi="仿宋" w:eastAsia="仿宋" w:cs="仿宋"/>
                <w:sz w:val="24"/>
                <w:szCs w:val="24"/>
              </w:rPr>
              <w:t>3</w:t>
            </w:r>
          </w:p>
        </w:tc>
        <w:tc>
          <w:tcPr>
            <w:tcW w:w="2034" w:type="dxa"/>
          </w:tcPr>
          <w:p>
            <w:pPr>
              <w:autoSpaceDE w:val="0"/>
              <w:autoSpaceDN w:val="0"/>
              <w:adjustRightInd w:val="0"/>
              <w:spacing w:line="360" w:lineRule="auto"/>
              <w:rPr>
                <w:rFonts w:ascii="仿宋" w:hAnsi="仿宋" w:eastAsia="仿宋"/>
                <w:sz w:val="24"/>
                <w:szCs w:val="24"/>
              </w:rPr>
            </w:pPr>
          </w:p>
        </w:tc>
        <w:tc>
          <w:tcPr>
            <w:tcW w:w="1139" w:type="dxa"/>
          </w:tcPr>
          <w:p>
            <w:pPr>
              <w:autoSpaceDE w:val="0"/>
              <w:autoSpaceDN w:val="0"/>
              <w:adjustRightInd w:val="0"/>
              <w:spacing w:line="360" w:lineRule="auto"/>
              <w:rPr>
                <w:rFonts w:ascii="仿宋" w:hAnsi="仿宋" w:eastAsia="仿宋"/>
                <w:sz w:val="24"/>
                <w:szCs w:val="24"/>
              </w:rPr>
            </w:pPr>
          </w:p>
        </w:tc>
        <w:tc>
          <w:tcPr>
            <w:tcW w:w="1001" w:type="dxa"/>
          </w:tcPr>
          <w:p>
            <w:pPr>
              <w:autoSpaceDE w:val="0"/>
              <w:autoSpaceDN w:val="0"/>
              <w:adjustRightInd w:val="0"/>
              <w:spacing w:line="360" w:lineRule="auto"/>
              <w:rPr>
                <w:rFonts w:ascii="仿宋" w:hAnsi="仿宋" w:eastAsia="仿宋"/>
                <w:sz w:val="24"/>
                <w:szCs w:val="24"/>
              </w:rPr>
            </w:pPr>
          </w:p>
        </w:tc>
        <w:tc>
          <w:tcPr>
            <w:tcW w:w="2135" w:type="dxa"/>
          </w:tcPr>
          <w:p>
            <w:pPr>
              <w:autoSpaceDE w:val="0"/>
              <w:autoSpaceDN w:val="0"/>
              <w:adjustRightInd w:val="0"/>
              <w:spacing w:line="360" w:lineRule="auto"/>
              <w:rPr>
                <w:rFonts w:ascii="仿宋" w:hAnsi="仿宋" w:eastAsia="仿宋"/>
                <w:sz w:val="24"/>
                <w:szCs w:val="24"/>
              </w:rPr>
            </w:pPr>
          </w:p>
        </w:tc>
        <w:tc>
          <w:tcPr>
            <w:tcW w:w="1431" w:type="dxa"/>
          </w:tcPr>
          <w:p>
            <w:pPr>
              <w:autoSpaceDE w:val="0"/>
              <w:autoSpaceDN w:val="0"/>
              <w:adjustRightInd w:val="0"/>
              <w:spacing w:line="360" w:lineRule="auto"/>
              <w:rPr>
                <w:rFonts w:ascii="仿宋" w:hAnsi="仿宋" w:eastAsia="仿宋"/>
                <w:sz w:val="24"/>
                <w:szCs w:val="24"/>
              </w:rPr>
            </w:pPr>
          </w:p>
        </w:tc>
        <w:tc>
          <w:tcPr>
            <w:tcW w:w="1415" w:type="dxa"/>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770" w:type="dxa"/>
            <w:vAlign w:val="center"/>
          </w:tcPr>
          <w:p>
            <w:pPr>
              <w:autoSpaceDE w:val="0"/>
              <w:autoSpaceDN w:val="0"/>
              <w:adjustRightInd w:val="0"/>
              <w:spacing w:line="360" w:lineRule="auto"/>
              <w:jc w:val="center"/>
              <w:rPr>
                <w:rFonts w:ascii="仿宋" w:hAnsi="仿宋" w:eastAsia="仿宋"/>
                <w:sz w:val="24"/>
                <w:szCs w:val="24"/>
              </w:rPr>
            </w:pPr>
          </w:p>
        </w:tc>
        <w:tc>
          <w:tcPr>
            <w:tcW w:w="2034" w:type="dxa"/>
            <w:vAlign w:val="center"/>
          </w:tcPr>
          <w:p>
            <w:pPr>
              <w:pStyle w:val="31"/>
              <w:rPr>
                <w:szCs w:val="24"/>
                <w:lang w:val="zh-CN"/>
              </w:rPr>
            </w:pPr>
            <w:r>
              <w:rPr>
                <w:rFonts w:hint="eastAsia"/>
                <w:szCs w:val="24"/>
                <w:lang w:val="zh-CN"/>
              </w:rPr>
              <w:t>……</w:t>
            </w:r>
          </w:p>
        </w:tc>
        <w:tc>
          <w:tcPr>
            <w:tcW w:w="1139" w:type="dxa"/>
          </w:tcPr>
          <w:p>
            <w:pPr>
              <w:autoSpaceDE w:val="0"/>
              <w:autoSpaceDN w:val="0"/>
              <w:adjustRightInd w:val="0"/>
              <w:spacing w:line="360" w:lineRule="auto"/>
              <w:rPr>
                <w:rFonts w:ascii="仿宋" w:hAnsi="仿宋" w:eastAsia="仿宋"/>
                <w:sz w:val="24"/>
                <w:szCs w:val="24"/>
              </w:rPr>
            </w:pPr>
          </w:p>
        </w:tc>
        <w:tc>
          <w:tcPr>
            <w:tcW w:w="1001" w:type="dxa"/>
          </w:tcPr>
          <w:p>
            <w:pPr>
              <w:autoSpaceDE w:val="0"/>
              <w:autoSpaceDN w:val="0"/>
              <w:adjustRightInd w:val="0"/>
              <w:spacing w:line="360" w:lineRule="auto"/>
              <w:rPr>
                <w:rFonts w:ascii="仿宋" w:hAnsi="仿宋" w:eastAsia="仿宋"/>
                <w:sz w:val="24"/>
                <w:szCs w:val="24"/>
              </w:rPr>
            </w:pPr>
          </w:p>
        </w:tc>
        <w:tc>
          <w:tcPr>
            <w:tcW w:w="2135" w:type="dxa"/>
          </w:tcPr>
          <w:p>
            <w:pPr>
              <w:autoSpaceDE w:val="0"/>
              <w:autoSpaceDN w:val="0"/>
              <w:adjustRightInd w:val="0"/>
              <w:spacing w:line="360" w:lineRule="auto"/>
              <w:rPr>
                <w:rFonts w:ascii="仿宋" w:hAnsi="仿宋" w:eastAsia="仿宋"/>
                <w:sz w:val="24"/>
                <w:szCs w:val="24"/>
              </w:rPr>
            </w:pPr>
          </w:p>
        </w:tc>
        <w:tc>
          <w:tcPr>
            <w:tcW w:w="1431" w:type="dxa"/>
          </w:tcPr>
          <w:p>
            <w:pPr>
              <w:autoSpaceDE w:val="0"/>
              <w:autoSpaceDN w:val="0"/>
              <w:adjustRightInd w:val="0"/>
              <w:spacing w:line="360" w:lineRule="auto"/>
              <w:rPr>
                <w:rFonts w:ascii="仿宋" w:hAnsi="仿宋" w:eastAsia="仿宋"/>
                <w:sz w:val="24"/>
                <w:szCs w:val="24"/>
              </w:rPr>
            </w:pPr>
          </w:p>
        </w:tc>
        <w:tc>
          <w:tcPr>
            <w:tcW w:w="1415" w:type="dxa"/>
          </w:tcPr>
          <w:p>
            <w:pPr>
              <w:autoSpaceDE w:val="0"/>
              <w:autoSpaceDN w:val="0"/>
              <w:adjustRightInd w:val="0"/>
              <w:spacing w:line="360" w:lineRule="auto"/>
              <w:rPr>
                <w:rFonts w:ascii="仿宋" w:hAnsi="仿宋" w:eastAsia="仿宋"/>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804" w:type="dxa"/>
            <w:gridSpan w:val="2"/>
            <w:vAlign w:val="center"/>
          </w:tcPr>
          <w:p>
            <w:pPr>
              <w:pStyle w:val="31"/>
              <w:rPr>
                <w:szCs w:val="24"/>
                <w:lang w:val="zh-CN"/>
              </w:rPr>
            </w:pPr>
            <w:r>
              <w:rPr>
                <w:rFonts w:hint="eastAsia"/>
                <w:szCs w:val="24"/>
                <w:lang w:val="zh-CN"/>
              </w:rPr>
              <w:t>合计</w:t>
            </w:r>
          </w:p>
        </w:tc>
        <w:tc>
          <w:tcPr>
            <w:tcW w:w="7121" w:type="dxa"/>
            <w:gridSpan w:val="5"/>
          </w:tcPr>
          <w:p>
            <w:pPr>
              <w:autoSpaceDE w:val="0"/>
              <w:autoSpaceDN w:val="0"/>
              <w:adjustRightInd w:val="0"/>
              <w:spacing w:line="360" w:lineRule="auto"/>
              <w:rPr>
                <w:rFonts w:ascii="仿宋" w:hAnsi="仿宋" w:eastAsia="仿宋"/>
                <w:sz w:val="24"/>
                <w:szCs w:val="24"/>
              </w:rPr>
            </w:pPr>
          </w:p>
        </w:tc>
      </w:tr>
    </w:tbl>
    <w:p>
      <w:pPr>
        <w:pStyle w:val="31"/>
        <w:rPr>
          <w:rFonts w:hint="eastAsia"/>
          <w:szCs w:val="24"/>
          <w:lang w:val="zh-CN"/>
        </w:rPr>
      </w:pPr>
    </w:p>
    <w:p>
      <w:pPr>
        <w:pStyle w:val="31"/>
        <w:rPr>
          <w:szCs w:val="24"/>
          <w:lang w:val="zh-CN"/>
        </w:rPr>
      </w:pPr>
    </w:p>
    <w:p>
      <w:pPr>
        <w:spacing w:line="360" w:lineRule="auto"/>
        <w:jc w:val="righ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360" w:lineRule="auto"/>
        <w:ind w:right="-481"/>
        <w:jc w:val="left"/>
        <w:rPr>
          <w:rStyle w:val="29"/>
          <w:sz w:val="24"/>
          <w:szCs w:val="24"/>
        </w:rPr>
      </w:pPr>
      <w:r>
        <w:rPr>
          <w:rFonts w:ascii="仿宋" w:hAnsi="仿宋" w:eastAsia="仿宋" w:cs="仿宋"/>
          <w:szCs w:val="21"/>
          <w:lang w:val="zh-CN"/>
        </w:rPr>
        <w:br w:type="page"/>
      </w:r>
      <w:r>
        <w:rPr>
          <w:rStyle w:val="29"/>
          <w:rFonts w:hint="eastAsia"/>
          <w:sz w:val="24"/>
          <w:szCs w:val="24"/>
        </w:rPr>
        <w:t>附件3：</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60" w:lineRule="auto"/>
        <w:ind w:right="-481"/>
        <w:rPr>
          <w:rFonts w:ascii="仿宋" w:hAnsi="仿宋" w:eastAsia="仿宋"/>
          <w:kern w:val="1"/>
          <w:sz w:val="24"/>
          <w:szCs w:val="24"/>
          <w:u w:val="single"/>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29"/>
          <w:rFonts w:hint="eastAsia"/>
          <w:sz w:val="24"/>
          <w:szCs w:val="24"/>
        </w:rPr>
        <w:t>：</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29"/>
          <w:rFonts w:hint="eastAsia"/>
          <w:sz w:val="24"/>
          <w:szCs w:val="24"/>
        </w:rPr>
        <w:t>系中华人民共和国合法企业，经营地址</w:t>
      </w:r>
      <w:r>
        <w:rPr>
          <w:rFonts w:ascii="仿宋" w:hAnsi="仿宋" w:eastAsia="仿宋" w:cs="仿宋"/>
          <w:kern w:val="1"/>
          <w:sz w:val="24"/>
          <w:szCs w:val="24"/>
          <w:u w:val="single"/>
        </w:rPr>
        <w:t xml:space="preserve">          </w:t>
      </w:r>
      <w:r>
        <w:rPr>
          <w:rStyle w:val="29"/>
          <w:rFonts w:hint="eastAsia"/>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29"/>
          <w:rFonts w:hint="eastAsia"/>
          <w:sz w:val="24"/>
          <w:szCs w:val="24"/>
        </w:rPr>
        <w:t>我</w:t>
      </w:r>
      <w:r>
        <w:rPr>
          <w:rFonts w:hint="eastAsia" w:ascii="仿宋" w:hAnsi="仿宋" w:eastAsia="仿宋" w:cs="仿宋"/>
          <w:kern w:val="1"/>
          <w:sz w:val="24"/>
          <w:szCs w:val="24"/>
          <w:u w:val="single"/>
        </w:rPr>
        <w:t>（姓名）</w:t>
      </w:r>
      <w:r>
        <w:rPr>
          <w:rStyle w:val="29"/>
          <w:rFonts w:hint="eastAsia"/>
          <w:sz w:val="24"/>
          <w:szCs w:val="24"/>
        </w:rPr>
        <w:t>系</w:t>
      </w:r>
      <w:r>
        <w:rPr>
          <w:rFonts w:hint="eastAsia" w:ascii="仿宋" w:hAnsi="仿宋" w:eastAsia="仿宋" w:cs="仿宋"/>
          <w:kern w:val="1"/>
          <w:sz w:val="24"/>
          <w:szCs w:val="24"/>
          <w:u w:val="single"/>
        </w:rPr>
        <w:t>（供应商名称）</w:t>
      </w:r>
      <w:r>
        <w:rPr>
          <w:rStyle w:val="29"/>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9"/>
          <w:rFonts w:hint="eastAsia"/>
          <w:sz w:val="24"/>
          <w:szCs w:val="24"/>
        </w:rPr>
        <w:t>的报价，为此，我方就本次报价有关事项郑重声明如下：</w:t>
      </w:r>
    </w:p>
    <w:p>
      <w:pPr>
        <w:widowControl/>
        <w:autoSpaceDE w:val="0"/>
        <w:autoSpaceDN w:val="0"/>
        <w:adjustRightInd w:val="0"/>
        <w:spacing w:line="360" w:lineRule="auto"/>
        <w:ind w:firstLine="480"/>
        <w:rPr>
          <w:rStyle w:val="29"/>
          <w:sz w:val="24"/>
          <w:szCs w:val="24"/>
        </w:rPr>
      </w:pPr>
      <w:r>
        <w:rPr>
          <w:rStyle w:val="29"/>
          <w:sz w:val="24"/>
          <w:szCs w:val="24"/>
        </w:rPr>
        <w:t>1</w:t>
      </w:r>
      <w:r>
        <w:rPr>
          <w:rStyle w:val="29"/>
          <w:rFonts w:hint="eastAsia"/>
          <w:sz w:val="24"/>
          <w:szCs w:val="24"/>
        </w:rPr>
        <w:t>、我方已详细审查全部磋商文件，同意磋商文件的各项要求。</w:t>
      </w:r>
    </w:p>
    <w:p>
      <w:pPr>
        <w:widowControl/>
        <w:autoSpaceDE w:val="0"/>
        <w:autoSpaceDN w:val="0"/>
        <w:adjustRightInd w:val="0"/>
        <w:spacing w:line="360" w:lineRule="auto"/>
        <w:ind w:firstLine="480"/>
        <w:rPr>
          <w:rStyle w:val="29"/>
          <w:sz w:val="24"/>
          <w:szCs w:val="24"/>
        </w:rPr>
      </w:pPr>
      <w:r>
        <w:rPr>
          <w:rStyle w:val="29"/>
          <w:sz w:val="24"/>
          <w:szCs w:val="24"/>
        </w:rPr>
        <w:t>2</w:t>
      </w:r>
      <w:r>
        <w:rPr>
          <w:rStyle w:val="29"/>
          <w:rFonts w:hint="eastAsia"/>
          <w:sz w:val="24"/>
          <w:szCs w:val="24"/>
        </w:rPr>
        <w:t>、我方向贵方提交的所有响应文件、资料都是准确的和真实的。</w:t>
      </w:r>
    </w:p>
    <w:p>
      <w:pPr>
        <w:widowControl/>
        <w:autoSpaceDE w:val="0"/>
        <w:autoSpaceDN w:val="0"/>
        <w:adjustRightInd w:val="0"/>
        <w:spacing w:line="360" w:lineRule="auto"/>
        <w:ind w:firstLine="480"/>
        <w:rPr>
          <w:rStyle w:val="29"/>
          <w:sz w:val="24"/>
          <w:szCs w:val="24"/>
        </w:rPr>
      </w:pPr>
      <w:r>
        <w:rPr>
          <w:rStyle w:val="29"/>
          <w:sz w:val="24"/>
          <w:szCs w:val="24"/>
        </w:rPr>
        <w:t>3</w:t>
      </w:r>
      <w:r>
        <w:rPr>
          <w:rStyle w:val="29"/>
          <w:rFonts w:hint="eastAsia"/>
          <w:sz w:val="24"/>
          <w:szCs w:val="24"/>
        </w:rPr>
        <w:t>、若成交，我方将按照磋商文件规定履行合同责任和义务。</w:t>
      </w:r>
    </w:p>
    <w:p>
      <w:pPr>
        <w:widowControl/>
        <w:autoSpaceDE w:val="0"/>
        <w:autoSpaceDN w:val="0"/>
        <w:adjustRightInd w:val="0"/>
        <w:spacing w:line="360" w:lineRule="auto"/>
        <w:ind w:firstLine="480"/>
        <w:rPr>
          <w:rStyle w:val="29"/>
          <w:sz w:val="24"/>
          <w:szCs w:val="24"/>
        </w:rPr>
      </w:pPr>
      <w:r>
        <w:rPr>
          <w:rStyle w:val="29"/>
          <w:sz w:val="24"/>
          <w:szCs w:val="24"/>
        </w:rPr>
        <w:t>4</w:t>
      </w:r>
      <w:r>
        <w:rPr>
          <w:rStyle w:val="29"/>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360" w:lineRule="auto"/>
        <w:ind w:firstLine="480"/>
        <w:rPr>
          <w:rFonts w:ascii="仿宋" w:hAnsi="仿宋" w:eastAsia="仿宋"/>
          <w:kern w:val="1"/>
          <w:sz w:val="24"/>
          <w:szCs w:val="24"/>
        </w:rPr>
      </w:pPr>
      <w:r>
        <w:rPr>
          <w:rStyle w:val="29"/>
          <w:sz w:val="24"/>
          <w:szCs w:val="24"/>
        </w:rPr>
        <w:t>5</w:t>
      </w:r>
      <w:r>
        <w:rPr>
          <w:rStyle w:val="29"/>
          <w:rFonts w:hint="eastAsia"/>
          <w:sz w:val="24"/>
          <w:szCs w:val="24"/>
        </w:rPr>
        <w:t>、响应文件自开启响应文件日起有效期为</w:t>
      </w:r>
      <w:r>
        <w:rPr>
          <w:rFonts w:hint="eastAsia" w:ascii="仿宋" w:hAnsi="仿宋" w:eastAsia="仿宋" w:cs="仿宋"/>
          <w:kern w:val="1"/>
          <w:sz w:val="24"/>
          <w:szCs w:val="24"/>
          <w:u w:val="single"/>
        </w:rPr>
        <w:t>90</w:t>
      </w:r>
      <w:r>
        <w:rPr>
          <w:rStyle w:val="29"/>
          <w:rFonts w:hint="eastAsia"/>
          <w:sz w:val="24"/>
          <w:szCs w:val="24"/>
        </w:rPr>
        <w:t>日历日。</w:t>
      </w:r>
    </w:p>
    <w:p>
      <w:pPr>
        <w:widowControl/>
        <w:autoSpaceDE w:val="0"/>
        <w:autoSpaceDN w:val="0"/>
        <w:adjustRightInd w:val="0"/>
        <w:spacing w:line="360" w:lineRule="auto"/>
        <w:ind w:firstLine="480"/>
        <w:rPr>
          <w:rStyle w:val="29"/>
          <w:sz w:val="24"/>
          <w:szCs w:val="24"/>
        </w:rPr>
      </w:pPr>
      <w:r>
        <w:rPr>
          <w:rStyle w:val="29"/>
          <w:sz w:val="24"/>
          <w:szCs w:val="24"/>
        </w:rPr>
        <w:t>6</w:t>
      </w:r>
      <w:r>
        <w:rPr>
          <w:rStyle w:val="29"/>
          <w:rFonts w:hint="eastAsia"/>
          <w:sz w:val="24"/>
          <w:szCs w:val="24"/>
        </w:rPr>
        <w:t>、以上事项如有虚假或者隐瞒，我方愿意承担一切后果。</w:t>
      </w:r>
    </w:p>
    <w:p>
      <w:pPr>
        <w:widowControl/>
        <w:tabs>
          <w:tab w:val="left" w:pos="939"/>
        </w:tabs>
        <w:autoSpaceDE w:val="0"/>
        <w:autoSpaceDN w:val="0"/>
        <w:adjustRightInd w:val="0"/>
        <w:spacing w:line="360" w:lineRule="auto"/>
        <w:ind w:left="773" w:right="-481" w:hanging="458"/>
        <w:rPr>
          <w:rFonts w:ascii="仿宋" w:hAnsi="仿宋" w:eastAsia="仿宋"/>
          <w:kern w:val="1"/>
          <w:sz w:val="24"/>
          <w:szCs w:val="24"/>
        </w:rPr>
      </w:pPr>
    </w:p>
    <w:p>
      <w:pPr>
        <w:widowControl/>
        <w:tabs>
          <w:tab w:val="left" w:pos="939"/>
        </w:tabs>
        <w:autoSpaceDE w:val="0"/>
        <w:autoSpaceDN w:val="0"/>
        <w:adjustRightInd w:val="0"/>
        <w:spacing w:line="360" w:lineRule="auto"/>
        <w:ind w:left="773" w:right="-481" w:hanging="458"/>
        <w:rPr>
          <w:rFonts w:ascii="仿宋" w:hAnsi="仿宋" w:eastAsia="仿宋"/>
          <w:kern w:val="1"/>
          <w:sz w:val="24"/>
          <w:szCs w:val="24"/>
        </w:rPr>
      </w:pPr>
    </w:p>
    <w:p>
      <w:pPr>
        <w:widowControl/>
        <w:tabs>
          <w:tab w:val="left" w:pos="939"/>
        </w:tabs>
        <w:autoSpaceDE w:val="0"/>
        <w:autoSpaceDN w:val="0"/>
        <w:adjustRightInd w:val="0"/>
        <w:spacing w:line="360" w:lineRule="auto"/>
        <w:ind w:left="773" w:right="-481" w:hanging="458"/>
        <w:rPr>
          <w:rFonts w:ascii="仿宋" w:hAnsi="仿宋" w:eastAsia="仿宋"/>
          <w:kern w:val="1"/>
          <w:sz w:val="24"/>
          <w:szCs w:val="24"/>
        </w:rPr>
      </w:pPr>
    </w:p>
    <w:p>
      <w:pPr>
        <w:widowControl/>
        <w:autoSpaceDE w:val="0"/>
        <w:autoSpaceDN w:val="0"/>
        <w:adjustRightInd w:val="0"/>
        <w:spacing w:before="120" w:line="360" w:lineRule="auto"/>
        <w:ind w:right="-481" w:firstLine="3676" w:firstLineChars="1532"/>
        <w:rPr>
          <w:rStyle w:val="29"/>
          <w:sz w:val="24"/>
          <w:szCs w:val="24"/>
        </w:rPr>
      </w:pPr>
      <w:r>
        <w:rPr>
          <w:rStyle w:val="29"/>
          <w:rFonts w:hint="eastAsia"/>
          <w:sz w:val="24"/>
          <w:szCs w:val="24"/>
        </w:rPr>
        <w:t>供应商全称（公章）：</w:t>
      </w:r>
      <w:r>
        <w:rPr>
          <w:rStyle w:val="29"/>
          <w:sz w:val="24"/>
          <w:szCs w:val="24"/>
        </w:rPr>
        <w:t xml:space="preserve">               </w:t>
      </w:r>
    </w:p>
    <w:p>
      <w:pPr>
        <w:widowControl/>
        <w:autoSpaceDE w:val="0"/>
        <w:autoSpaceDN w:val="0"/>
        <w:adjustRightInd w:val="0"/>
        <w:spacing w:before="120" w:after="50" w:line="360" w:lineRule="auto"/>
        <w:ind w:right="119" w:firstLine="3720"/>
        <w:rPr>
          <w:rStyle w:val="29"/>
          <w:sz w:val="24"/>
          <w:szCs w:val="24"/>
        </w:rPr>
      </w:pPr>
      <w:r>
        <w:rPr>
          <w:rStyle w:val="29"/>
          <w:rFonts w:hint="eastAsia"/>
          <w:sz w:val="24"/>
          <w:szCs w:val="24"/>
        </w:rPr>
        <w:t>法定代表人（签字或盖章）：</w:t>
      </w:r>
      <w:r>
        <w:rPr>
          <w:rStyle w:val="29"/>
          <w:sz w:val="24"/>
          <w:szCs w:val="24"/>
        </w:rPr>
        <w:t xml:space="preserve">               </w:t>
      </w:r>
    </w:p>
    <w:p>
      <w:pPr>
        <w:widowControl/>
        <w:autoSpaceDE w:val="0"/>
        <w:autoSpaceDN w:val="0"/>
        <w:adjustRightInd w:val="0"/>
        <w:spacing w:line="360" w:lineRule="auto"/>
        <w:ind w:firstLine="5160" w:firstLineChars="2150"/>
        <w:rPr>
          <w:rFonts w:ascii="仿宋" w:hAnsi="仿宋" w:eastAsia="仿宋" w:cs="仿宋"/>
          <w:kern w:val="1"/>
          <w:sz w:val="24"/>
          <w:szCs w:val="24"/>
          <w:u w:val="single"/>
        </w:rPr>
      </w:pPr>
      <w:r>
        <w:rPr>
          <w:rStyle w:val="29"/>
          <w:rFonts w:hint="eastAsia"/>
          <w:sz w:val="24"/>
          <w:szCs w:val="24"/>
        </w:rPr>
        <w:t>日</w:t>
      </w:r>
      <w:r>
        <w:rPr>
          <w:rStyle w:val="29"/>
          <w:sz w:val="24"/>
          <w:szCs w:val="24"/>
        </w:rPr>
        <w:t xml:space="preserve"> </w:t>
      </w:r>
      <w:r>
        <w:rPr>
          <w:rStyle w:val="29"/>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after="100" w:afterAutospacing="1" w:line="360" w:lineRule="auto"/>
        <w:jc w:val="left"/>
        <w:rPr>
          <w:rFonts w:hint="eastAsia"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附件4：</w:t>
      </w:r>
    </w:p>
    <w:p>
      <w:pPr>
        <w:spacing w:line="440" w:lineRule="exact"/>
        <w:jc w:val="center"/>
        <w:rPr>
          <w:rFonts w:eastAsia="仿宋"/>
          <w:sz w:val="28"/>
          <w:szCs w:val="28"/>
        </w:rPr>
      </w:pPr>
      <w:r>
        <w:rPr>
          <w:rFonts w:hint="eastAsia" w:eastAsia="仿宋"/>
          <w:sz w:val="28"/>
          <w:szCs w:val="28"/>
        </w:rPr>
        <w:t>声明函</w:t>
      </w:r>
    </w:p>
    <w:p>
      <w:pPr>
        <w:spacing w:line="440" w:lineRule="exact"/>
        <w:jc w:val="center"/>
        <w:rPr>
          <w:rFonts w:eastAsia="仿宋"/>
          <w:sz w:val="28"/>
          <w:szCs w:val="28"/>
        </w:rPr>
      </w:pPr>
    </w:p>
    <w:p>
      <w:pPr>
        <w:spacing w:line="440" w:lineRule="exact"/>
        <w:ind w:firstLine="480" w:firstLineChars="200"/>
        <w:rPr>
          <w:rFonts w:eastAsia="仿宋"/>
          <w:sz w:val="24"/>
        </w:rPr>
      </w:pPr>
      <w:r>
        <w:rPr>
          <w:rFonts w:hint="eastAsia" w:eastAsia="仿宋"/>
          <w:sz w:val="24"/>
        </w:rPr>
        <w:t>一、我方在参加</w:t>
      </w:r>
      <w:r>
        <w:rPr>
          <w:rFonts w:eastAsia="仿宋"/>
          <w:sz w:val="24"/>
          <w:u w:val="single"/>
        </w:rPr>
        <w:t xml:space="preserve">                      </w:t>
      </w:r>
      <w:r>
        <w:rPr>
          <w:rFonts w:hint="eastAsia" w:eastAsia="仿宋"/>
          <w:sz w:val="24"/>
        </w:rPr>
        <w:t>（项目名称）采购活动前</w:t>
      </w:r>
      <w:r>
        <w:rPr>
          <w:rFonts w:eastAsia="仿宋"/>
          <w:sz w:val="24"/>
        </w:rPr>
        <w:t>3</w:t>
      </w:r>
      <w:r>
        <w:rPr>
          <w:rFonts w:hint="eastAsia" w:eastAsia="仿宋"/>
          <w:sz w:val="24"/>
        </w:rPr>
        <w:t>年内，被公开披露或查处的违法违规行为有：</w:t>
      </w:r>
      <w:r>
        <w:rPr>
          <w:rFonts w:eastAsia="仿宋"/>
          <w:sz w:val="24"/>
          <w:u w:val="single"/>
        </w:rPr>
        <w:t xml:space="preserve">                          </w:t>
      </w:r>
      <w:r>
        <w:rPr>
          <w:rFonts w:hint="eastAsia" w:eastAsia="仿宋"/>
          <w:sz w:val="24"/>
        </w:rPr>
        <w:t>，但在经营活动中：</w:t>
      </w:r>
    </w:p>
    <w:p>
      <w:pPr>
        <w:spacing w:line="440" w:lineRule="exact"/>
        <w:ind w:firstLine="480" w:firstLineChars="200"/>
        <w:rPr>
          <w:rFonts w:eastAsia="仿宋"/>
          <w:sz w:val="24"/>
        </w:rPr>
      </w:pPr>
      <w:r>
        <w:rPr>
          <w:rFonts w:eastAsia="仿宋"/>
          <w:sz w:val="24"/>
        </w:rPr>
        <w:t>1</w:t>
      </w:r>
      <w:r>
        <w:rPr>
          <w:rFonts w:hint="eastAsia" w:eastAsia="仿宋"/>
          <w:sz w:val="24"/>
        </w:rPr>
        <w:t>.没有重大违法记录（重大违法记录指</w:t>
      </w:r>
      <w:r>
        <w:rPr>
          <w:rFonts w:hint="eastAsia" w:eastAsia="仿宋" w:cs="宋体"/>
          <w:kern w:val="0"/>
          <w:sz w:val="24"/>
        </w:rPr>
        <w:t>供应商因违法经营受到刑事处罚或者责令停产停业、吊销许可证或者执照、较大数额罚款等行政处罚）</w:t>
      </w:r>
      <w:r>
        <w:rPr>
          <w:rFonts w:hint="eastAsia" w:eastAsia="仿宋"/>
          <w:sz w:val="24"/>
        </w:rPr>
        <w:t>。</w:t>
      </w:r>
    </w:p>
    <w:p>
      <w:pPr>
        <w:spacing w:line="440" w:lineRule="exact"/>
        <w:ind w:firstLine="480" w:firstLineChars="200"/>
        <w:rPr>
          <w:rFonts w:eastAsia="仿宋"/>
          <w:sz w:val="24"/>
        </w:rPr>
      </w:pPr>
      <w:r>
        <w:rPr>
          <w:rFonts w:eastAsia="仿宋"/>
          <w:sz w:val="24"/>
        </w:rPr>
        <w:t>2</w:t>
      </w:r>
      <w:r>
        <w:rPr>
          <w:rFonts w:hint="eastAsia" w:eastAsia="仿宋"/>
          <w:sz w:val="24"/>
        </w:rPr>
        <w:t>.没有行贿犯罪记录（查询内容：①供应商</w:t>
      </w:r>
      <w:r>
        <w:rPr>
          <w:rFonts w:eastAsia="仿宋"/>
          <w:sz w:val="24"/>
          <w:u w:val="single"/>
        </w:rPr>
        <w:t xml:space="preserve">         </w:t>
      </w:r>
      <w:r>
        <w:rPr>
          <w:rFonts w:hint="eastAsia" w:eastAsia="仿宋"/>
          <w:sz w:val="24"/>
        </w:rPr>
        <w:t>、组织机构代码证或统一社会信用代码</w:t>
      </w:r>
      <w:r>
        <w:rPr>
          <w:rFonts w:eastAsia="仿宋"/>
          <w:sz w:val="24"/>
          <w:u w:val="single"/>
        </w:rPr>
        <w:t xml:space="preserve">            </w:t>
      </w:r>
      <w:r>
        <w:rPr>
          <w:rFonts w:eastAsia="仿宋"/>
          <w:sz w:val="24"/>
        </w:rPr>
        <w:t xml:space="preserve"> </w:t>
      </w:r>
      <w:r>
        <w:rPr>
          <w:rFonts w:hint="eastAsia" w:eastAsia="仿宋"/>
          <w:sz w:val="24"/>
        </w:rPr>
        <w:t>；②法定代表人</w:t>
      </w:r>
      <w:r>
        <w:rPr>
          <w:rFonts w:eastAsia="仿宋"/>
          <w:sz w:val="24"/>
          <w:u w:val="single"/>
        </w:rPr>
        <w:t xml:space="preserve">         </w:t>
      </w:r>
      <w:r>
        <w:rPr>
          <w:rFonts w:hint="eastAsia" w:eastAsia="仿宋"/>
          <w:sz w:val="24"/>
        </w:rPr>
        <w:t>、身份证号码</w:t>
      </w:r>
      <w:r>
        <w:rPr>
          <w:rFonts w:eastAsia="仿宋"/>
          <w:sz w:val="24"/>
          <w:u w:val="single"/>
        </w:rPr>
        <w:t xml:space="preserve">          </w:t>
      </w:r>
      <w:r>
        <w:rPr>
          <w:rFonts w:eastAsia="仿宋"/>
          <w:sz w:val="24"/>
        </w:rPr>
        <w:t xml:space="preserve"> </w:t>
      </w:r>
      <w:r>
        <w:rPr>
          <w:rFonts w:hint="eastAsia" w:eastAsia="仿宋"/>
          <w:sz w:val="24"/>
        </w:rPr>
        <w:t>；③项目负责人</w:t>
      </w:r>
      <w:r>
        <w:rPr>
          <w:rFonts w:eastAsia="仿宋"/>
          <w:sz w:val="24"/>
          <w:u w:val="single"/>
        </w:rPr>
        <w:t xml:space="preserve">     </w:t>
      </w:r>
      <w:r>
        <w:rPr>
          <w:rFonts w:hint="eastAsia" w:eastAsia="仿宋"/>
          <w:sz w:val="24"/>
        </w:rPr>
        <w:t>、身份证号码</w:t>
      </w:r>
      <w:r>
        <w:rPr>
          <w:rFonts w:eastAsia="仿宋"/>
          <w:sz w:val="24"/>
          <w:u w:val="single"/>
        </w:rPr>
        <w:t xml:space="preserve">              </w:t>
      </w:r>
      <w:r>
        <w:rPr>
          <w:rFonts w:eastAsia="仿宋"/>
          <w:sz w:val="24"/>
        </w:rPr>
        <w:t xml:space="preserve"> </w:t>
      </w:r>
      <w:r>
        <w:rPr>
          <w:rFonts w:hint="eastAsia" w:eastAsia="仿宋"/>
          <w:sz w:val="24"/>
        </w:rPr>
        <w:t>）。</w:t>
      </w:r>
    </w:p>
    <w:p>
      <w:pPr>
        <w:spacing w:line="440" w:lineRule="exact"/>
        <w:ind w:firstLine="480" w:firstLineChars="200"/>
        <w:rPr>
          <w:rFonts w:eastAsia="仿宋"/>
          <w:sz w:val="24"/>
        </w:rPr>
      </w:pPr>
      <w:r>
        <w:rPr>
          <w:rFonts w:hint="eastAsia"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eastAsia="仿宋"/>
          <w:sz w:val="24"/>
        </w:rPr>
      </w:pPr>
      <w:r>
        <w:rPr>
          <w:rFonts w:hint="eastAsia" w:eastAsia="仿宋"/>
          <w:sz w:val="24"/>
        </w:rPr>
        <w:t>三、我方承诺和采购人不存在利害关系，不存在项目负责人为同一人或存在控股管理关系的不同单位同时参与本项目的情形。</w:t>
      </w:r>
    </w:p>
    <w:p>
      <w:pPr>
        <w:spacing w:line="360" w:lineRule="auto"/>
        <w:ind w:firstLine="480" w:firstLineChars="200"/>
        <w:rPr>
          <w:rFonts w:ascii="仿宋" w:hAnsi="仿宋" w:eastAsia="仿宋"/>
          <w:sz w:val="24"/>
          <w:szCs w:val="24"/>
        </w:rPr>
      </w:pPr>
      <w:r>
        <w:rPr>
          <w:rFonts w:hint="eastAsia" w:eastAsia="仿宋"/>
          <w:sz w:val="24"/>
        </w:rPr>
        <w:t>若以上声明不实，我方自愿承担一切法律后果。</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供</w:t>
      </w:r>
      <w:r>
        <w:rPr>
          <w:rFonts w:ascii="仿宋" w:hAnsi="仿宋" w:eastAsia="仿宋"/>
          <w:sz w:val="24"/>
          <w:szCs w:val="24"/>
        </w:rPr>
        <w:t xml:space="preserve">  </w:t>
      </w:r>
      <w:r>
        <w:rPr>
          <w:rFonts w:hint="eastAsia" w:ascii="仿宋" w:hAnsi="仿宋" w:eastAsia="仿宋"/>
          <w:sz w:val="24"/>
          <w:szCs w:val="24"/>
        </w:rPr>
        <w:t>应</w:t>
      </w:r>
      <w:r>
        <w:rPr>
          <w:rFonts w:ascii="仿宋" w:hAnsi="仿宋" w:eastAsia="仿宋"/>
          <w:sz w:val="24"/>
          <w:szCs w:val="24"/>
        </w:rPr>
        <w:t xml:space="preserve">  </w:t>
      </w:r>
      <w:r>
        <w:rPr>
          <w:rFonts w:hint="eastAsia" w:ascii="仿宋" w:hAnsi="仿宋" w:eastAsia="仿宋"/>
          <w:sz w:val="24"/>
          <w:szCs w:val="24"/>
        </w:rPr>
        <w:t>商：</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（公章）    </w:t>
      </w:r>
      <w:r>
        <w:rPr>
          <w:rFonts w:ascii="仿宋" w:hAnsi="仿宋" w:eastAsia="仿宋"/>
          <w:sz w:val="24"/>
          <w:szCs w:val="24"/>
          <w:u w:val="single"/>
        </w:rPr>
        <w:t xml:space="preserve"> </w:t>
      </w:r>
    </w:p>
    <w:p>
      <w:pPr>
        <w:spacing w:line="360"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rPr>
          <w:rFonts w:hint="eastAsia" w:ascii="仿宋" w:hAnsi="仿宋" w:eastAsia="仿宋"/>
          <w:sz w:val="24"/>
          <w:szCs w:val="24"/>
        </w:rPr>
        <w:t>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spacing w:line="360" w:lineRule="auto"/>
        <w:rPr>
          <w:rFonts w:ascii="仿宋" w:hAnsi="仿宋" w:eastAsia="仿宋"/>
          <w:sz w:val="24"/>
          <w:szCs w:val="24"/>
        </w:rPr>
      </w:pPr>
      <w:r>
        <w:rPr>
          <w:rFonts w:ascii="仿宋" w:hAnsi="仿宋" w:eastAsia="仿宋"/>
          <w:sz w:val="24"/>
          <w:szCs w:val="24"/>
        </w:rPr>
        <w:t xml:space="preserve">    </w:t>
      </w:r>
    </w:p>
    <w:p>
      <w:pPr>
        <w:spacing w:line="360" w:lineRule="auto"/>
        <w:ind w:firstLine="480"/>
        <w:rPr>
          <w:rFonts w:ascii="仿宋" w:hAnsi="仿宋" w:eastAsia="仿宋"/>
          <w:sz w:val="24"/>
          <w:szCs w:val="24"/>
        </w:rPr>
      </w:pPr>
      <w:r>
        <w:rPr>
          <w:rFonts w:hint="eastAsia" w:ascii="仿宋" w:hAnsi="仿宋" w:eastAsia="仿宋"/>
          <w:sz w:val="24"/>
          <w:szCs w:val="24"/>
        </w:rPr>
        <w:t>备注：1.供应商没有被公开披露或查处违法违规行为的，注明“无”即可。</w:t>
      </w:r>
    </w:p>
    <w:p>
      <w:pPr>
        <w:spacing w:line="360" w:lineRule="auto"/>
        <w:ind w:firstLine="480" w:firstLineChars="200"/>
        <w:rPr>
          <w:rFonts w:hint="eastAsia" w:ascii="仿宋" w:hAnsi="仿宋" w:eastAsia="仿宋"/>
          <w:sz w:val="24"/>
          <w:szCs w:val="24"/>
          <w:u w:val="single"/>
        </w:rPr>
      </w:pPr>
      <w:r>
        <w:rPr>
          <w:rFonts w:hint="eastAsia" w:ascii="仿宋" w:hAnsi="仿宋" w:eastAsia="仿宋"/>
          <w:sz w:val="24"/>
          <w:szCs w:val="24"/>
        </w:rPr>
        <w:t xml:space="preserve">      2.磋商文件未要求项目负责人的，项目负责人一栏可删除。</w:t>
      </w:r>
    </w:p>
    <w:p>
      <w:pPr>
        <w:widowControl/>
        <w:autoSpaceDE w:val="0"/>
        <w:autoSpaceDN w:val="0"/>
        <w:adjustRightInd w:val="0"/>
        <w:spacing w:line="360" w:lineRule="auto"/>
        <w:rPr>
          <w:rStyle w:val="29"/>
          <w:rFonts w:hint="eastAsia"/>
          <w:sz w:val="24"/>
          <w:szCs w:val="24"/>
        </w:rPr>
      </w:pPr>
      <w:r>
        <w:rPr>
          <w:rFonts w:ascii="仿宋" w:hAnsi="仿宋" w:eastAsia="仿宋"/>
          <w:kern w:val="1"/>
          <w:sz w:val="24"/>
          <w:szCs w:val="24"/>
        </w:rPr>
        <w:br w:type="page"/>
      </w:r>
      <w:r>
        <w:rPr>
          <w:rStyle w:val="29"/>
          <w:rFonts w:hint="eastAsia"/>
          <w:sz w:val="24"/>
          <w:szCs w:val="24"/>
        </w:rPr>
        <w:t>附件5：</w:t>
      </w:r>
      <w:r>
        <w:rPr>
          <w:rStyle w:val="29"/>
          <w:sz w:val="24"/>
          <w:szCs w:val="24"/>
        </w:rPr>
        <w:t xml:space="preserve">    </w:t>
      </w:r>
    </w:p>
    <w:p>
      <w:pPr>
        <w:spacing w:line="360" w:lineRule="auto"/>
        <w:jc w:val="center"/>
        <w:rPr>
          <w:rFonts w:ascii="仿宋" w:hAnsi="仿宋" w:eastAsia="仿宋"/>
          <w:sz w:val="28"/>
          <w:szCs w:val="28"/>
        </w:rPr>
      </w:pPr>
      <w:r>
        <w:rPr>
          <w:rFonts w:ascii="仿宋" w:hAnsi="仿宋" w:eastAsia="仿宋"/>
          <w:sz w:val="28"/>
          <w:szCs w:val="28"/>
        </w:rPr>
        <w:t>法定代表人身份证明</w:t>
      </w:r>
    </w:p>
    <w:p>
      <w:pPr>
        <w:spacing w:line="360" w:lineRule="auto"/>
        <w:rPr>
          <w:sz w:val="20"/>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360" w:lineRule="auto"/>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360" w:lineRule="auto"/>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360" w:lineRule="auto"/>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360" w:lineRule="auto"/>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360" w:lineRule="auto"/>
        <w:rPr>
          <w:rFonts w:hint="eastAsia" w:ascii="仿宋" w:hAnsi="仿宋" w:eastAsia="仿宋"/>
          <w:sz w:val="24"/>
          <w:szCs w:val="24"/>
        </w:rPr>
      </w:pPr>
    </w:p>
    <w:p>
      <w:pPr>
        <w:spacing w:line="360" w:lineRule="auto"/>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360" w:lineRule="auto"/>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360" w:lineRule="auto"/>
        <w:ind w:firstLine="480" w:firstLineChars="200"/>
        <w:rPr>
          <w:rFonts w:ascii="仿宋" w:hAnsi="仿宋" w:eastAsia="仿宋"/>
          <w:sz w:val="24"/>
          <w:szCs w:val="24"/>
        </w:rPr>
      </w:pPr>
      <w:r>
        <w:rPr>
          <w:rFonts w:ascii="仿宋" w:hAnsi="仿宋" w:eastAsia="仿宋"/>
          <w:sz w:val="24"/>
          <w:szCs w:val="24"/>
        </w:rPr>
        <w:t>特此证明。</w:t>
      </w:r>
    </w:p>
    <w:p>
      <w:pPr>
        <w:spacing w:line="360" w:lineRule="auto"/>
        <w:rPr>
          <w:rFonts w:ascii="仿宋" w:hAnsi="仿宋" w:eastAsia="仿宋"/>
          <w:sz w:val="24"/>
          <w:szCs w:val="24"/>
        </w:rPr>
      </w:pPr>
    </w:p>
    <w:p>
      <w:pPr>
        <w:spacing w:line="360" w:lineRule="auto"/>
        <w:rPr>
          <w:rFonts w:hint="eastAsia" w:ascii="仿宋" w:hAnsi="仿宋" w:eastAsia="仿宋"/>
          <w:sz w:val="24"/>
          <w:szCs w:val="24"/>
        </w:rPr>
      </w:pPr>
      <w:r>
        <w:rPr>
          <w:rFonts w:hint="eastAsia" w:ascii="仿宋" w:hAnsi="仿宋" w:eastAsia="仿宋"/>
          <w:sz w:val="24"/>
          <w:szCs w:val="24"/>
        </w:rPr>
        <w:t>附：法定代表人身份证复印件。</w:t>
      </w:r>
    </w:p>
    <w:p>
      <w:pPr>
        <w:spacing w:line="360" w:lineRule="auto"/>
        <w:rPr>
          <w:rFonts w:hint="eastAsia" w:ascii="仿宋" w:hAnsi="仿宋" w:eastAsia="仿宋"/>
          <w:sz w:val="24"/>
          <w:szCs w:val="24"/>
        </w:rPr>
      </w:pPr>
    </w:p>
    <w:p>
      <w:pPr>
        <w:spacing w:line="360" w:lineRule="auto"/>
        <w:rPr>
          <w:rFonts w:hint="eastAsia" w:ascii="仿宋" w:hAnsi="仿宋" w:eastAsia="仿宋"/>
          <w:sz w:val="24"/>
          <w:szCs w:val="24"/>
        </w:rPr>
      </w:pPr>
    </w:p>
    <w:p>
      <w:pPr>
        <w:spacing w:line="360" w:lineRule="auto"/>
        <w:rPr>
          <w:rFonts w:hint="eastAsia" w:ascii="仿宋" w:hAnsi="仿宋" w:eastAsia="仿宋"/>
          <w:sz w:val="24"/>
          <w:szCs w:val="24"/>
        </w:rPr>
      </w:pPr>
    </w:p>
    <w:p>
      <w:pPr>
        <w:spacing w:line="360" w:lineRule="auto"/>
        <w:rPr>
          <w:rFonts w:hint="eastAsia" w:ascii="仿宋" w:hAnsi="仿宋" w:eastAsia="仿宋"/>
          <w:sz w:val="24"/>
          <w:szCs w:val="24"/>
        </w:rPr>
      </w:pPr>
    </w:p>
    <w:p>
      <w:pPr>
        <w:widowControl/>
        <w:autoSpaceDE w:val="0"/>
        <w:autoSpaceDN w:val="0"/>
        <w:adjustRightInd w:val="0"/>
        <w:spacing w:line="360" w:lineRule="auto"/>
        <w:rPr>
          <w:rStyle w:val="29"/>
          <w:sz w:val="24"/>
          <w:szCs w:val="24"/>
        </w:rPr>
      </w:pPr>
      <w:r>
        <w:rPr>
          <w:rStyle w:val="29"/>
          <w:sz w:val="24"/>
          <w:szCs w:val="24"/>
        </w:rPr>
        <w:br w:type="page"/>
      </w:r>
      <w:r>
        <w:rPr>
          <w:rStyle w:val="29"/>
          <w:rFonts w:hint="eastAsia"/>
          <w:sz w:val="24"/>
          <w:szCs w:val="24"/>
        </w:rPr>
        <w:t>附件6：</w:t>
      </w:r>
      <w:r>
        <w:rPr>
          <w:rStyle w:val="29"/>
          <w:sz w:val="24"/>
          <w:szCs w:val="24"/>
        </w:rPr>
        <w:t xml:space="preserve">    </w:t>
      </w:r>
    </w:p>
    <w:p>
      <w:pPr>
        <w:widowControl/>
        <w:autoSpaceDE w:val="0"/>
        <w:autoSpaceDN w:val="0"/>
        <w:adjustRightInd w:val="0"/>
        <w:spacing w:line="36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Style w:val="29"/>
          <w:rFonts w:hint="eastAsia"/>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29"/>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9"/>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29"/>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9"/>
          <w:rFonts w:hint="eastAsia"/>
          <w:sz w:val="24"/>
          <w:szCs w:val="24"/>
        </w:rPr>
        <w:t>为我公司本次</w:t>
      </w:r>
      <w:r>
        <w:rPr>
          <w:rFonts w:ascii="仿宋" w:hAnsi="仿宋" w:eastAsia="仿宋" w:cs="仿宋"/>
          <w:kern w:val="1"/>
          <w:sz w:val="24"/>
          <w:szCs w:val="24"/>
          <w:u w:val="single"/>
        </w:rPr>
        <w:t xml:space="preserve">             </w:t>
      </w:r>
      <w:r>
        <w:rPr>
          <w:rStyle w:val="29"/>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360" w:lineRule="auto"/>
        <w:ind w:firstLine="480"/>
        <w:rPr>
          <w:rStyle w:val="29"/>
          <w:sz w:val="24"/>
          <w:szCs w:val="24"/>
        </w:rPr>
      </w:pPr>
      <w:r>
        <w:rPr>
          <w:rStyle w:val="29"/>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360" w:lineRule="auto"/>
        <w:ind w:firstLine="480"/>
        <w:rPr>
          <w:rStyle w:val="29"/>
          <w:sz w:val="24"/>
          <w:szCs w:val="24"/>
        </w:rPr>
      </w:pPr>
      <w:r>
        <w:rPr>
          <w:rStyle w:val="29"/>
          <w:rFonts w:hint="eastAsia"/>
          <w:sz w:val="24"/>
          <w:szCs w:val="24"/>
        </w:rPr>
        <w:t>被授权代表无权转让委托权。特此授权。</w:t>
      </w:r>
    </w:p>
    <w:p>
      <w:pPr>
        <w:widowControl/>
        <w:autoSpaceDE w:val="0"/>
        <w:autoSpaceDN w:val="0"/>
        <w:adjustRightInd w:val="0"/>
        <w:spacing w:line="360" w:lineRule="auto"/>
        <w:ind w:firstLine="480"/>
        <w:rPr>
          <w:rFonts w:ascii="仿宋" w:hAnsi="仿宋" w:eastAsia="仿宋"/>
          <w:kern w:val="1"/>
          <w:sz w:val="24"/>
          <w:szCs w:val="24"/>
        </w:rPr>
      </w:pPr>
      <w:r>
        <w:rPr>
          <w:rStyle w:val="29"/>
          <w:rFonts w:hint="eastAsia"/>
          <w:sz w:val="24"/>
          <w:szCs w:val="24"/>
        </w:rPr>
        <w:t>本授权委托书于</w:t>
      </w:r>
      <w:r>
        <w:rPr>
          <w:rFonts w:ascii="仿宋" w:hAnsi="仿宋" w:eastAsia="仿宋" w:cs="仿宋"/>
          <w:kern w:val="1"/>
          <w:sz w:val="24"/>
          <w:szCs w:val="24"/>
          <w:u w:val="single"/>
        </w:rPr>
        <w:t xml:space="preserve">        </w:t>
      </w:r>
      <w:r>
        <w:rPr>
          <w:rStyle w:val="29"/>
          <w:rFonts w:hint="eastAsia"/>
          <w:sz w:val="24"/>
          <w:szCs w:val="24"/>
        </w:rPr>
        <w:t>年</w:t>
      </w:r>
      <w:r>
        <w:rPr>
          <w:rFonts w:ascii="仿宋" w:hAnsi="仿宋" w:eastAsia="仿宋" w:cs="仿宋"/>
          <w:kern w:val="1"/>
          <w:sz w:val="24"/>
          <w:szCs w:val="24"/>
          <w:u w:val="single"/>
        </w:rPr>
        <w:t xml:space="preserve">        </w:t>
      </w:r>
      <w:r>
        <w:rPr>
          <w:rStyle w:val="29"/>
          <w:rFonts w:hint="eastAsia"/>
          <w:sz w:val="24"/>
          <w:szCs w:val="24"/>
        </w:rPr>
        <w:t>月</w:t>
      </w:r>
      <w:r>
        <w:rPr>
          <w:rFonts w:ascii="仿宋" w:hAnsi="仿宋" w:eastAsia="仿宋" w:cs="仿宋"/>
          <w:kern w:val="1"/>
          <w:sz w:val="24"/>
          <w:szCs w:val="24"/>
          <w:u w:val="single"/>
        </w:rPr>
        <w:t xml:space="preserve">        </w:t>
      </w:r>
      <w:r>
        <w:rPr>
          <w:rStyle w:val="29"/>
          <w:rFonts w:hint="eastAsia"/>
          <w:sz w:val="24"/>
          <w:szCs w:val="24"/>
        </w:rPr>
        <w:t>日签字生效</w:t>
      </w:r>
      <w:r>
        <w:rPr>
          <w:rStyle w:val="29"/>
          <w:sz w:val="24"/>
          <w:szCs w:val="24"/>
        </w:rPr>
        <w:t>,</w:t>
      </w:r>
      <w:r>
        <w:rPr>
          <w:rStyle w:val="29"/>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29"/>
          <w:sz w:val="24"/>
          <w:szCs w:val="24"/>
        </w:rPr>
      </w:pPr>
      <w:r>
        <w:rPr>
          <w:rStyle w:val="29"/>
          <w:rFonts w:hint="eastAsia"/>
          <w:sz w:val="24"/>
          <w:szCs w:val="24"/>
        </w:rPr>
        <w:t>被授权代表姓名：</w:t>
      </w:r>
      <w:r>
        <w:rPr>
          <w:rStyle w:val="29"/>
          <w:sz w:val="24"/>
          <w:szCs w:val="24"/>
        </w:rPr>
        <w:t xml:space="preserve">             </w:t>
      </w:r>
      <w:r>
        <w:rPr>
          <w:rStyle w:val="29"/>
          <w:rFonts w:hint="eastAsia"/>
          <w:sz w:val="24"/>
          <w:szCs w:val="24"/>
        </w:rPr>
        <w:t>性</w:t>
      </w:r>
      <w:r>
        <w:rPr>
          <w:rStyle w:val="29"/>
          <w:sz w:val="24"/>
          <w:szCs w:val="24"/>
        </w:rPr>
        <w:t xml:space="preserve"> </w:t>
      </w:r>
      <w:r>
        <w:rPr>
          <w:rStyle w:val="29"/>
          <w:rFonts w:hint="eastAsia"/>
          <w:sz w:val="24"/>
          <w:szCs w:val="24"/>
        </w:rPr>
        <w:t>别：</w:t>
      </w:r>
      <w:r>
        <w:rPr>
          <w:rStyle w:val="29"/>
          <w:sz w:val="24"/>
          <w:szCs w:val="24"/>
        </w:rPr>
        <w:t xml:space="preserve">              </w:t>
      </w:r>
      <w:r>
        <w:rPr>
          <w:rStyle w:val="29"/>
          <w:rFonts w:hint="eastAsia"/>
          <w:sz w:val="24"/>
          <w:szCs w:val="24"/>
        </w:rPr>
        <w:t>年</w:t>
      </w:r>
      <w:r>
        <w:rPr>
          <w:rStyle w:val="29"/>
          <w:sz w:val="24"/>
          <w:szCs w:val="24"/>
        </w:rPr>
        <w:t xml:space="preserve"> </w:t>
      </w:r>
      <w:r>
        <w:rPr>
          <w:rStyle w:val="29"/>
          <w:rFonts w:hint="eastAsia"/>
          <w:sz w:val="24"/>
          <w:szCs w:val="24"/>
        </w:rPr>
        <w:t>龄：</w:t>
      </w:r>
    </w:p>
    <w:p>
      <w:pPr>
        <w:widowControl/>
        <w:autoSpaceDE w:val="0"/>
        <w:autoSpaceDN w:val="0"/>
        <w:adjustRightInd w:val="0"/>
        <w:spacing w:line="360" w:lineRule="auto"/>
        <w:ind w:right="-481"/>
        <w:rPr>
          <w:rStyle w:val="29"/>
          <w:sz w:val="24"/>
          <w:szCs w:val="24"/>
        </w:rPr>
      </w:pPr>
      <w:r>
        <w:rPr>
          <w:rStyle w:val="29"/>
          <w:rFonts w:hint="eastAsia"/>
          <w:sz w:val="24"/>
          <w:szCs w:val="24"/>
        </w:rPr>
        <w:t>单</w:t>
      </w:r>
      <w:r>
        <w:rPr>
          <w:rStyle w:val="29"/>
          <w:sz w:val="24"/>
          <w:szCs w:val="24"/>
        </w:rPr>
        <w:t xml:space="preserve">  </w:t>
      </w:r>
      <w:r>
        <w:rPr>
          <w:rStyle w:val="29"/>
          <w:rFonts w:hint="eastAsia"/>
          <w:sz w:val="24"/>
          <w:szCs w:val="24"/>
        </w:rPr>
        <w:t>位：</w:t>
      </w:r>
      <w:r>
        <w:rPr>
          <w:rStyle w:val="29"/>
          <w:sz w:val="24"/>
          <w:szCs w:val="24"/>
        </w:rPr>
        <w:t xml:space="preserve">                     </w:t>
      </w:r>
      <w:r>
        <w:rPr>
          <w:rStyle w:val="29"/>
          <w:rFonts w:hint="eastAsia"/>
          <w:sz w:val="24"/>
          <w:szCs w:val="24"/>
        </w:rPr>
        <w:t>部</w:t>
      </w:r>
      <w:r>
        <w:rPr>
          <w:rStyle w:val="29"/>
          <w:sz w:val="24"/>
          <w:szCs w:val="24"/>
        </w:rPr>
        <w:t xml:space="preserve"> </w:t>
      </w:r>
      <w:r>
        <w:rPr>
          <w:rStyle w:val="29"/>
          <w:rFonts w:hint="eastAsia"/>
          <w:sz w:val="24"/>
          <w:szCs w:val="24"/>
        </w:rPr>
        <w:t>门：</w:t>
      </w:r>
      <w:r>
        <w:rPr>
          <w:rStyle w:val="29"/>
          <w:sz w:val="24"/>
          <w:szCs w:val="24"/>
        </w:rPr>
        <w:t xml:space="preserve">              </w:t>
      </w:r>
      <w:r>
        <w:rPr>
          <w:rStyle w:val="29"/>
          <w:rFonts w:hint="eastAsia"/>
          <w:sz w:val="24"/>
          <w:szCs w:val="24"/>
        </w:rPr>
        <w:t>职</w:t>
      </w:r>
      <w:r>
        <w:rPr>
          <w:rStyle w:val="29"/>
          <w:sz w:val="24"/>
          <w:szCs w:val="24"/>
        </w:rPr>
        <w:t xml:space="preserve"> </w:t>
      </w:r>
      <w:r>
        <w:rPr>
          <w:rStyle w:val="29"/>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29"/>
          <w:sz w:val="24"/>
          <w:szCs w:val="24"/>
        </w:rPr>
      </w:pPr>
      <w:r>
        <w:rPr>
          <w:rStyle w:val="29"/>
          <w:rFonts w:hint="eastAsia"/>
          <w:sz w:val="24"/>
          <w:szCs w:val="24"/>
        </w:rPr>
        <w:t>供应商（公章）：</w:t>
      </w:r>
    </w:p>
    <w:p>
      <w:pPr>
        <w:widowControl/>
        <w:autoSpaceDE w:val="0"/>
        <w:autoSpaceDN w:val="0"/>
        <w:adjustRightInd w:val="0"/>
        <w:spacing w:line="360" w:lineRule="auto"/>
        <w:ind w:right="-481" w:firstLine="4320"/>
        <w:rPr>
          <w:rStyle w:val="29"/>
          <w:sz w:val="24"/>
          <w:szCs w:val="24"/>
        </w:rPr>
      </w:pPr>
      <w:r>
        <w:rPr>
          <w:rStyle w:val="29"/>
          <w:rFonts w:hint="eastAsia"/>
          <w:sz w:val="24"/>
          <w:szCs w:val="24"/>
        </w:rPr>
        <w:t>法定代表人（签字或盖章）：</w:t>
      </w:r>
    </w:p>
    <w:p>
      <w:pPr>
        <w:widowControl/>
        <w:autoSpaceDE w:val="0"/>
        <w:autoSpaceDN w:val="0"/>
        <w:adjustRightInd w:val="0"/>
        <w:spacing w:line="360" w:lineRule="auto"/>
        <w:ind w:right="-481" w:firstLine="5400"/>
        <w:rPr>
          <w:rStyle w:val="29"/>
          <w:sz w:val="24"/>
          <w:szCs w:val="24"/>
        </w:rPr>
      </w:pPr>
      <w:r>
        <w:rPr>
          <w:rStyle w:val="29"/>
          <w:rFonts w:hint="eastAsia"/>
          <w:sz w:val="24"/>
          <w:szCs w:val="24"/>
        </w:rPr>
        <w:t>日</w:t>
      </w:r>
      <w:r>
        <w:rPr>
          <w:rStyle w:val="29"/>
          <w:sz w:val="24"/>
          <w:szCs w:val="24"/>
        </w:rPr>
        <w:t xml:space="preserve"> </w:t>
      </w:r>
      <w:r>
        <w:rPr>
          <w:rStyle w:val="29"/>
          <w:rFonts w:hint="eastAsia"/>
          <w:sz w:val="24"/>
          <w:szCs w:val="24"/>
        </w:rPr>
        <w:t>期：</w:t>
      </w:r>
      <w:r>
        <w:rPr>
          <w:rStyle w:val="29"/>
          <w:sz w:val="24"/>
          <w:szCs w:val="24"/>
        </w:rPr>
        <w:t xml:space="preserve">      </w:t>
      </w:r>
      <w:r>
        <w:rPr>
          <w:rStyle w:val="29"/>
          <w:rFonts w:hint="eastAsia"/>
          <w:sz w:val="24"/>
          <w:szCs w:val="24"/>
        </w:rPr>
        <w:t>年</w:t>
      </w:r>
      <w:r>
        <w:rPr>
          <w:rStyle w:val="29"/>
          <w:sz w:val="24"/>
          <w:szCs w:val="24"/>
        </w:rPr>
        <w:t xml:space="preserve">   </w:t>
      </w:r>
      <w:r>
        <w:rPr>
          <w:rStyle w:val="29"/>
          <w:rFonts w:hint="eastAsia"/>
          <w:sz w:val="24"/>
          <w:szCs w:val="24"/>
        </w:rPr>
        <w:t>月</w:t>
      </w:r>
      <w:r>
        <w:rPr>
          <w:rStyle w:val="29"/>
          <w:sz w:val="24"/>
          <w:szCs w:val="24"/>
        </w:rPr>
        <w:t xml:space="preserve">   </w:t>
      </w:r>
      <w:r>
        <w:rPr>
          <w:rStyle w:val="29"/>
          <w:rFonts w:hint="eastAsia"/>
          <w:sz w:val="24"/>
          <w:szCs w:val="24"/>
        </w:rPr>
        <w:t>日</w:t>
      </w:r>
    </w:p>
    <w:p>
      <w:pPr>
        <w:widowControl/>
        <w:autoSpaceDE w:val="0"/>
        <w:autoSpaceDN w:val="0"/>
        <w:adjustRightInd w:val="0"/>
        <w:spacing w:line="360" w:lineRule="auto"/>
        <w:ind w:right="-481"/>
        <w:rPr>
          <w:rStyle w:val="29"/>
          <w:sz w:val="24"/>
          <w:szCs w:val="24"/>
        </w:rPr>
      </w:pPr>
      <w:r>
        <w:rPr>
          <w:rFonts w:ascii="仿宋" w:hAnsi="仿宋" w:eastAsia="仿宋" w:cs="仿宋"/>
          <w:szCs w:val="21"/>
        </w:rPr>
        <w:br w:type="page"/>
      </w:r>
      <w:r>
        <w:rPr>
          <w:rStyle w:val="29"/>
          <w:rFonts w:hint="eastAsia"/>
          <w:sz w:val="24"/>
          <w:szCs w:val="24"/>
        </w:rPr>
        <w:t>附件7：</w:t>
      </w:r>
    </w:p>
    <w:p>
      <w:pPr>
        <w:widowControl/>
        <w:autoSpaceDE w:val="0"/>
        <w:autoSpaceDN w:val="0"/>
        <w:adjustRightInd w:val="0"/>
        <w:spacing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供应商同类项目实施情况一览表</w:t>
      </w:r>
    </w:p>
    <w:p>
      <w:pPr>
        <w:widowControl/>
        <w:autoSpaceDE w:val="0"/>
        <w:autoSpaceDN w:val="0"/>
        <w:adjustRightInd w:val="0"/>
        <w:spacing w:line="360" w:lineRule="auto"/>
        <w:ind w:right="-481"/>
        <w:jc w:val="center"/>
        <w:rPr>
          <w:rFonts w:ascii="仿宋" w:hAnsi="仿宋" w:eastAsia="仿宋"/>
          <w:kern w:val="1"/>
          <w:sz w:val="28"/>
          <w:szCs w:val="28"/>
        </w:rPr>
      </w:pPr>
    </w:p>
    <w:p>
      <w:pPr>
        <w:widowControl/>
        <w:autoSpaceDE w:val="0"/>
        <w:autoSpaceDN w:val="0"/>
        <w:adjustRightInd w:val="0"/>
        <w:spacing w:after="240" w:line="360" w:lineRule="auto"/>
        <w:ind w:right="-481"/>
        <w:rPr>
          <w:rFonts w:ascii="仿宋" w:hAnsi="仿宋" w:eastAsia="仿宋"/>
          <w:kern w:val="1"/>
          <w:sz w:val="24"/>
          <w:szCs w:val="24"/>
          <w:u w:val="single"/>
        </w:rPr>
      </w:pPr>
      <w:r>
        <w:rPr>
          <w:rStyle w:val="29"/>
          <w:rFonts w:hint="eastAsia"/>
          <w:sz w:val="24"/>
          <w:szCs w:val="24"/>
        </w:rPr>
        <w:t>报价包：第</w:t>
      </w:r>
      <w:r>
        <w:rPr>
          <w:rFonts w:ascii="仿宋" w:hAnsi="仿宋" w:eastAsia="仿宋" w:cs="仿宋"/>
          <w:kern w:val="1"/>
          <w:sz w:val="24"/>
          <w:szCs w:val="24"/>
          <w:u w:val="single"/>
        </w:rPr>
        <w:t xml:space="preserve">     </w:t>
      </w:r>
      <w:r>
        <w:rPr>
          <w:rStyle w:val="29"/>
          <w:rFonts w:hint="eastAsia"/>
          <w:sz w:val="24"/>
          <w:szCs w:val="24"/>
        </w:rPr>
        <w:t>包</w:t>
      </w:r>
      <w:r>
        <w:rPr>
          <w:rStyle w:val="29"/>
          <w:sz w:val="24"/>
          <w:szCs w:val="24"/>
        </w:rPr>
        <w:t xml:space="preserve">                             </w:t>
      </w:r>
      <w:r>
        <w:rPr>
          <w:rStyle w:val="29"/>
          <w:rFonts w:hint="eastAsia"/>
          <w:sz w:val="24"/>
          <w:szCs w:val="24"/>
        </w:rPr>
        <w:t>包名称：</w:t>
      </w:r>
      <w:r>
        <w:rPr>
          <w:rFonts w:ascii="仿宋" w:hAnsi="仿宋" w:eastAsia="仿宋" w:cs="仿宋"/>
          <w:kern w:val="1"/>
          <w:sz w:val="24"/>
          <w:szCs w:val="24"/>
          <w:u w:val="single"/>
        </w:rPr>
        <w:t xml:space="preserve">           </w:t>
      </w:r>
      <w:r>
        <w:rPr>
          <w:rStyle w:val="29"/>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64"/>
        <w:gridCol w:w="2090"/>
        <w:gridCol w:w="1413"/>
        <w:gridCol w:w="96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2" w:type="dxa"/>
            <w:vMerge w:val="restart"/>
            <w:vAlign w:val="center"/>
          </w:tcPr>
          <w:p>
            <w:pPr>
              <w:widowControl/>
              <w:autoSpaceDE w:val="0"/>
              <w:autoSpaceDN w:val="0"/>
              <w:adjustRightInd w:val="0"/>
              <w:spacing w:line="360" w:lineRule="auto"/>
              <w:jc w:val="center"/>
              <w:rPr>
                <w:rStyle w:val="29"/>
                <w:rFonts w:hint="eastAsia"/>
                <w:sz w:val="24"/>
                <w:szCs w:val="24"/>
              </w:rPr>
            </w:pPr>
            <w:r>
              <w:rPr>
                <w:rStyle w:val="29"/>
                <w:rFonts w:hint="eastAsia"/>
                <w:sz w:val="24"/>
                <w:szCs w:val="24"/>
              </w:rPr>
              <w:t>序号</w:t>
            </w:r>
          </w:p>
        </w:tc>
        <w:tc>
          <w:tcPr>
            <w:tcW w:w="1864" w:type="dxa"/>
            <w:vMerge w:val="restart"/>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采购单位名称</w:t>
            </w:r>
          </w:p>
        </w:tc>
        <w:tc>
          <w:tcPr>
            <w:tcW w:w="2090" w:type="dxa"/>
            <w:vMerge w:val="restart"/>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货物或项目名称</w:t>
            </w:r>
          </w:p>
        </w:tc>
        <w:tc>
          <w:tcPr>
            <w:tcW w:w="1413" w:type="dxa"/>
            <w:vMerge w:val="restart"/>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采购数量</w:t>
            </w:r>
          </w:p>
        </w:tc>
        <w:tc>
          <w:tcPr>
            <w:tcW w:w="961" w:type="dxa"/>
            <w:vMerge w:val="restart"/>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单价</w:t>
            </w:r>
          </w:p>
        </w:tc>
        <w:tc>
          <w:tcPr>
            <w:tcW w:w="1580" w:type="dxa"/>
            <w:vMerge w:val="restart"/>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合同金额</w:t>
            </w:r>
          </w:p>
          <w:p>
            <w:pPr>
              <w:widowControl/>
              <w:autoSpaceDE w:val="0"/>
              <w:autoSpaceDN w:val="0"/>
              <w:adjustRightInd w:val="0"/>
              <w:spacing w:line="360" w:lineRule="auto"/>
              <w:jc w:val="center"/>
              <w:rPr>
                <w:rStyle w:val="29"/>
                <w:sz w:val="24"/>
                <w:szCs w:val="24"/>
              </w:rPr>
            </w:pPr>
            <w:r>
              <w:rPr>
                <w:rStyle w:val="29"/>
                <w:rFonts w:hint="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72" w:type="dxa"/>
            <w:vMerge w:val="continue"/>
          </w:tcPr>
          <w:p>
            <w:pPr>
              <w:widowControl/>
              <w:autoSpaceDE w:val="0"/>
              <w:autoSpaceDN w:val="0"/>
              <w:adjustRightInd w:val="0"/>
              <w:spacing w:line="360" w:lineRule="auto"/>
              <w:jc w:val="center"/>
              <w:rPr>
                <w:rStyle w:val="29"/>
              </w:rPr>
            </w:pPr>
          </w:p>
        </w:tc>
        <w:tc>
          <w:tcPr>
            <w:tcW w:w="1864" w:type="dxa"/>
            <w:vMerge w:val="continue"/>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vMerge w:val="continue"/>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vMerge w:val="continue"/>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vMerge w:val="continue"/>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vMerge w:val="continue"/>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72" w:type="dxa"/>
          </w:tcPr>
          <w:p>
            <w:pPr>
              <w:widowControl/>
              <w:autoSpaceDE w:val="0"/>
              <w:autoSpaceDN w:val="0"/>
              <w:adjustRightInd w:val="0"/>
              <w:spacing w:line="360" w:lineRule="auto"/>
              <w:jc w:val="center"/>
              <w:rPr>
                <w:rStyle w:val="29"/>
              </w:rPr>
            </w:pPr>
          </w:p>
        </w:tc>
        <w:tc>
          <w:tcPr>
            <w:tcW w:w="1864"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209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413"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961"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c>
          <w:tcPr>
            <w:tcW w:w="1580" w:type="dxa"/>
            <w:tcMar>
              <w:top w:w="100" w:type="dxa"/>
              <w:right w:w="100" w:type="dxa"/>
            </w:tcMar>
            <w:vAlign w:val="center"/>
          </w:tcPr>
          <w:p>
            <w:pPr>
              <w:widowControl/>
              <w:autoSpaceDE w:val="0"/>
              <w:autoSpaceDN w:val="0"/>
              <w:adjustRightInd w:val="0"/>
              <w:spacing w:line="360" w:lineRule="auto"/>
              <w:jc w:val="center"/>
              <w:rPr>
                <w:rFonts w:ascii="仿宋" w:hAnsi="仿宋" w:eastAsia="仿宋"/>
                <w:kern w:val="1"/>
                <w:sz w:val="24"/>
                <w:szCs w:val="24"/>
              </w:rPr>
            </w:pPr>
          </w:p>
        </w:tc>
      </w:tr>
    </w:tbl>
    <w:p>
      <w:pPr>
        <w:widowControl/>
        <w:autoSpaceDE w:val="0"/>
        <w:autoSpaceDN w:val="0"/>
        <w:adjustRightInd w:val="0"/>
        <w:spacing w:line="360" w:lineRule="auto"/>
        <w:ind w:right="-481"/>
        <w:rPr>
          <w:rFonts w:ascii="仿宋" w:hAnsi="仿宋" w:eastAsia="仿宋"/>
          <w:kern w:val="1"/>
          <w:sz w:val="24"/>
          <w:szCs w:val="24"/>
        </w:rPr>
      </w:pPr>
      <w:r>
        <w:rPr>
          <w:rFonts w:hint="eastAsia" w:ascii="仿宋" w:hAnsi="仿宋" w:eastAsia="仿宋"/>
          <w:kern w:val="1"/>
          <w:sz w:val="24"/>
          <w:szCs w:val="24"/>
        </w:rPr>
        <w:t>注：在填写时，如本表格不适合响应单位的实际情况，可根据本表格式自行划表填写。</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left"/>
        <w:rPr>
          <w:rStyle w:val="29"/>
          <w:sz w:val="24"/>
          <w:szCs w:val="24"/>
        </w:rPr>
      </w:pPr>
      <w:r>
        <w:rPr>
          <w:rFonts w:ascii="仿宋" w:hAnsi="仿宋" w:eastAsia="仿宋"/>
          <w:kern w:val="1"/>
        </w:rPr>
        <w:br w:type="page"/>
      </w:r>
      <w:r>
        <w:rPr>
          <w:rStyle w:val="29"/>
          <w:rFonts w:hint="eastAsia"/>
          <w:sz w:val="24"/>
          <w:szCs w:val="24"/>
        </w:rPr>
        <w:t>附件8：</w:t>
      </w:r>
      <w:r>
        <w:rPr>
          <w:rStyle w:val="29"/>
          <w:sz w:val="24"/>
          <w:szCs w:val="24"/>
        </w:rPr>
        <w:t xml:space="preserve"> </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商务响应表</w:t>
      </w:r>
    </w:p>
    <w:p>
      <w:pPr>
        <w:widowControl/>
        <w:autoSpaceDE w:val="0"/>
        <w:autoSpaceDN w:val="0"/>
        <w:adjustRightInd w:val="0"/>
        <w:spacing w:before="50" w:line="360" w:lineRule="auto"/>
        <w:ind w:right="-481"/>
        <w:jc w:val="center"/>
        <w:rPr>
          <w:rFonts w:ascii="仿宋" w:hAnsi="仿宋" w:eastAsia="仿宋" w:cs="Arial"/>
          <w:b/>
          <w:bCs/>
          <w:kern w:val="1"/>
          <w:sz w:val="32"/>
          <w:szCs w:val="32"/>
        </w:rPr>
      </w:pPr>
    </w:p>
    <w:p>
      <w:pPr>
        <w:widowControl/>
        <w:autoSpaceDE w:val="0"/>
        <w:autoSpaceDN w:val="0"/>
        <w:adjustRightInd w:val="0"/>
        <w:spacing w:after="240" w:line="360" w:lineRule="auto"/>
        <w:ind w:right="-481"/>
        <w:rPr>
          <w:rFonts w:ascii="仿宋" w:hAnsi="仿宋" w:eastAsia="仿宋"/>
          <w:b/>
          <w:bCs/>
          <w:kern w:val="1"/>
          <w:sz w:val="24"/>
          <w:szCs w:val="24"/>
        </w:rPr>
      </w:pPr>
      <w:r>
        <w:rPr>
          <w:rFonts w:hint="eastAsia" w:ascii="仿宋" w:hAnsi="仿宋" w:eastAsia="仿宋" w:cs="仿宋"/>
          <w:kern w:val="1"/>
          <w:sz w:val="24"/>
          <w:szCs w:val="24"/>
        </w:rPr>
        <w:t>报价包：第</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包</w:t>
      </w:r>
      <w:r>
        <w:rPr>
          <w:rFonts w:ascii="仿宋" w:hAnsi="仿宋" w:eastAsia="仿宋" w:cs="仿宋"/>
          <w:kern w:val="1"/>
          <w:sz w:val="24"/>
          <w:szCs w:val="24"/>
        </w:rPr>
        <w:t xml:space="preserve">                             </w:t>
      </w:r>
      <w:r>
        <w:rPr>
          <w:rFonts w:hint="eastAsia" w:ascii="仿宋" w:hAnsi="仿宋" w:eastAsia="仿宋" w:cs="仿宋"/>
          <w:kern w:val="1"/>
          <w:sz w:val="24"/>
          <w:szCs w:val="24"/>
        </w:rPr>
        <w:t>包名称：</w:t>
      </w:r>
      <w:r>
        <w:rPr>
          <w:rFonts w:ascii="仿宋" w:hAnsi="仿宋" w:eastAsia="仿宋" w:cs="仿宋"/>
          <w:kern w:val="1"/>
          <w:sz w:val="24"/>
          <w:szCs w:val="24"/>
          <w:u w:val="single"/>
        </w:rPr>
        <w:t xml:space="preserve">           </w:t>
      </w:r>
      <w:r>
        <w:rPr>
          <w:rFonts w:ascii="仿宋" w:hAnsi="仿宋" w:eastAsia="仿宋" w:cs="仿宋"/>
          <w:kern w:val="1"/>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1213"/>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before="120" w:line="360" w:lineRule="auto"/>
              <w:jc w:val="center"/>
              <w:rPr>
                <w:rFonts w:ascii="仿宋" w:hAnsi="仿宋" w:eastAsia="仿宋"/>
                <w:kern w:val="1"/>
                <w:sz w:val="24"/>
                <w:szCs w:val="24"/>
              </w:rPr>
            </w:pPr>
            <w:r>
              <w:rPr>
                <w:rFonts w:hint="eastAsia" w:ascii="仿宋" w:hAnsi="仿宋" w:eastAsia="仿宋" w:cs="仿宋"/>
                <w:kern w:val="1"/>
                <w:sz w:val="24"/>
                <w:szCs w:val="24"/>
              </w:rPr>
              <w:t>项目</w:t>
            </w:r>
          </w:p>
        </w:tc>
        <w:tc>
          <w:tcPr>
            <w:tcW w:w="3249" w:type="dxa"/>
            <w:tcMar>
              <w:top w:w="100" w:type="dxa"/>
              <w:right w:w="100" w:type="dxa"/>
            </w:tcMar>
            <w:vAlign w:val="center"/>
          </w:tcPr>
          <w:p>
            <w:pPr>
              <w:widowControl/>
              <w:autoSpaceDE w:val="0"/>
              <w:autoSpaceDN w:val="0"/>
              <w:adjustRightInd w:val="0"/>
              <w:spacing w:before="120" w:line="360" w:lineRule="auto"/>
              <w:jc w:val="center"/>
              <w:rPr>
                <w:rFonts w:ascii="仿宋" w:hAnsi="仿宋" w:eastAsia="仿宋"/>
                <w:kern w:val="1"/>
                <w:sz w:val="24"/>
                <w:szCs w:val="24"/>
              </w:rPr>
            </w:pPr>
            <w:r>
              <w:rPr>
                <w:rFonts w:hint="eastAsia" w:ascii="仿宋" w:hAnsi="仿宋" w:eastAsia="仿宋" w:cs="仿宋"/>
                <w:kern w:val="1"/>
                <w:sz w:val="24"/>
                <w:szCs w:val="24"/>
              </w:rPr>
              <w:t>磋商文件要求</w:t>
            </w:r>
          </w:p>
        </w:tc>
        <w:tc>
          <w:tcPr>
            <w:tcW w:w="1213" w:type="dxa"/>
            <w:tcMar>
              <w:top w:w="100" w:type="dxa"/>
              <w:right w:w="100" w:type="dxa"/>
            </w:tcMar>
            <w:vAlign w:val="center"/>
          </w:tcPr>
          <w:p>
            <w:pPr>
              <w:widowControl/>
              <w:autoSpaceDE w:val="0"/>
              <w:autoSpaceDN w:val="0"/>
              <w:adjustRightInd w:val="0"/>
              <w:spacing w:before="120" w:line="360" w:lineRule="auto"/>
              <w:jc w:val="center"/>
              <w:rPr>
                <w:rFonts w:ascii="仿宋" w:hAnsi="仿宋" w:eastAsia="仿宋"/>
                <w:kern w:val="1"/>
                <w:sz w:val="24"/>
                <w:szCs w:val="24"/>
              </w:rPr>
            </w:pPr>
            <w:r>
              <w:rPr>
                <w:rFonts w:hint="eastAsia" w:ascii="仿宋" w:hAnsi="仿宋" w:eastAsia="仿宋" w:cs="仿宋"/>
                <w:kern w:val="1"/>
                <w:sz w:val="24"/>
                <w:szCs w:val="24"/>
              </w:rPr>
              <w:t>是否响应</w:t>
            </w:r>
          </w:p>
        </w:tc>
        <w:tc>
          <w:tcPr>
            <w:tcW w:w="2898" w:type="dxa"/>
            <w:tcMar>
              <w:top w:w="100" w:type="dxa"/>
              <w:right w:w="100" w:type="dxa"/>
            </w:tcMar>
            <w:vAlign w:val="center"/>
          </w:tcPr>
          <w:p>
            <w:pPr>
              <w:widowControl/>
              <w:autoSpaceDE w:val="0"/>
              <w:autoSpaceDN w:val="0"/>
              <w:adjustRightInd w:val="0"/>
              <w:spacing w:before="120" w:line="360" w:lineRule="auto"/>
              <w:jc w:val="center"/>
              <w:rPr>
                <w:rFonts w:ascii="仿宋" w:hAnsi="仿宋" w:eastAsia="仿宋"/>
                <w:kern w:val="1"/>
                <w:sz w:val="24"/>
                <w:szCs w:val="24"/>
              </w:rPr>
            </w:pPr>
            <w:r>
              <w:rPr>
                <w:rFonts w:hint="eastAsia" w:ascii="仿宋" w:hAnsi="仿宋" w:eastAsia="仿宋" w:cs="仿宋"/>
                <w:kern w:val="1"/>
                <w:sz w:val="24"/>
                <w:szCs w:val="24"/>
              </w:rPr>
              <w:t>供应商的承诺或者说明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rPr>
              <w:t>交货期</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rPr>
              <w:t>交货地点</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ind w:left="43"/>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ind w:left="43"/>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rPr>
              <w:t>付款方式</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rPr>
              <w:t>验收</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rPr>
              <w:t>质量保证期</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7" w:type="dxa"/>
            <w:tcMar>
              <w:top w:w="100" w:type="dxa"/>
              <w:right w:w="100" w:type="dxa"/>
            </w:tcMar>
            <w:vAlign w:val="center"/>
          </w:tcPr>
          <w:p>
            <w:pPr>
              <w:widowControl/>
              <w:autoSpaceDE w:val="0"/>
              <w:autoSpaceDN w:val="0"/>
              <w:adjustRightInd w:val="0"/>
              <w:spacing w:line="360" w:lineRule="auto"/>
              <w:rPr>
                <w:rFonts w:hint="eastAsia" w:ascii="仿宋" w:hAnsi="仿宋" w:eastAsia="仿宋" w:cs="仿宋"/>
                <w:kern w:val="1"/>
                <w:sz w:val="24"/>
                <w:szCs w:val="24"/>
              </w:rPr>
            </w:pPr>
            <w:r>
              <w:rPr>
                <w:rFonts w:hint="eastAsia" w:ascii="仿宋" w:hAnsi="仿宋" w:eastAsia="仿宋" w:cs="仿宋"/>
                <w:kern w:val="1"/>
                <w:sz w:val="24"/>
                <w:szCs w:val="24"/>
              </w:rPr>
              <w:t>售后服务</w:t>
            </w:r>
          </w:p>
        </w:tc>
        <w:tc>
          <w:tcPr>
            <w:tcW w:w="3249"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1213"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c>
          <w:tcPr>
            <w:tcW w:w="2898" w:type="dxa"/>
            <w:tcMar>
              <w:top w:w="100" w:type="dxa"/>
              <w:right w:w="100" w:type="dxa"/>
            </w:tcMar>
          </w:tcPr>
          <w:p>
            <w:pPr>
              <w:widowControl/>
              <w:autoSpaceDE w:val="0"/>
              <w:autoSpaceDN w:val="0"/>
              <w:adjustRightInd w:val="0"/>
              <w:spacing w:before="120" w:line="360" w:lineRule="auto"/>
              <w:rPr>
                <w:rFonts w:ascii="仿宋" w:hAnsi="仿宋" w:eastAsia="仿宋"/>
                <w:kern w:val="1"/>
                <w:sz w:val="24"/>
                <w:szCs w:val="24"/>
              </w:rPr>
            </w:pPr>
          </w:p>
        </w:tc>
      </w:tr>
    </w:tbl>
    <w:p>
      <w:pPr>
        <w:widowControl/>
        <w:autoSpaceDE w:val="0"/>
        <w:autoSpaceDN w:val="0"/>
        <w:adjustRightInd w:val="0"/>
        <w:spacing w:line="400" w:lineRule="exact"/>
        <w:rPr>
          <w:rStyle w:val="29"/>
          <w:sz w:val="24"/>
          <w:szCs w:val="24"/>
        </w:rPr>
      </w:pPr>
      <w:r>
        <w:rPr>
          <w:rFonts w:ascii="仿宋" w:hAnsi="仿宋" w:eastAsia="仿宋"/>
          <w:kern w:val="1"/>
          <w:sz w:val="24"/>
          <w:szCs w:val="24"/>
        </w:rPr>
        <w:br w:type="page"/>
      </w:r>
      <w:r>
        <w:rPr>
          <w:rStyle w:val="29"/>
          <w:rFonts w:hint="eastAsia"/>
          <w:sz w:val="24"/>
          <w:szCs w:val="24"/>
        </w:rPr>
        <w:t>附件9：</w:t>
      </w:r>
      <w:r>
        <w:rPr>
          <w:rStyle w:val="29"/>
          <w:sz w:val="24"/>
          <w:szCs w:val="24"/>
        </w:rPr>
        <w:t xml:space="preserve">     </w:t>
      </w:r>
    </w:p>
    <w:p>
      <w:pPr>
        <w:widowControl/>
        <w:autoSpaceDE w:val="0"/>
        <w:autoSpaceDN w:val="0"/>
        <w:adjustRightInd w:val="0"/>
        <w:spacing w:line="400" w:lineRule="exact"/>
        <w:jc w:val="center"/>
        <w:rPr>
          <w:rFonts w:ascii="仿宋" w:hAnsi="仿宋" w:eastAsia="仿宋"/>
          <w:kern w:val="1"/>
          <w:sz w:val="28"/>
          <w:szCs w:val="28"/>
        </w:rPr>
      </w:pPr>
      <w:r>
        <w:rPr>
          <w:rFonts w:hint="eastAsia" w:ascii="仿宋" w:hAnsi="仿宋" w:eastAsia="仿宋" w:cs="宋体"/>
          <w:kern w:val="1"/>
          <w:sz w:val="28"/>
          <w:szCs w:val="28"/>
        </w:rPr>
        <w:t>采购诚信承诺书</w:t>
      </w:r>
    </w:p>
    <w:p>
      <w:pPr>
        <w:widowControl/>
        <w:autoSpaceDE w:val="0"/>
        <w:autoSpaceDN w:val="0"/>
        <w:adjustRightInd w:val="0"/>
        <w:spacing w:line="400" w:lineRule="exact"/>
        <w:rPr>
          <w:rFonts w:ascii="仿宋" w:hAnsi="仿宋" w:eastAsia="仿宋" w:cs="Arial"/>
          <w:b/>
          <w:bCs/>
          <w:kern w:val="1"/>
          <w:sz w:val="24"/>
          <w:szCs w:val="24"/>
        </w:rPr>
      </w:pPr>
    </w:p>
    <w:p>
      <w:pPr>
        <w:widowControl/>
        <w:autoSpaceDE w:val="0"/>
        <w:autoSpaceDN w:val="0"/>
        <w:adjustRightInd w:val="0"/>
        <w:spacing w:line="40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我公司</w:t>
      </w:r>
      <w:r>
        <w:rPr>
          <w:rFonts w:ascii="仿宋" w:eastAsia="仿宋" w:cs="仿宋"/>
          <w:sz w:val="24"/>
          <w:u w:val="single"/>
          <w:lang w:val="zh-CN"/>
        </w:rPr>
        <w:t xml:space="preserve">               </w:t>
      </w:r>
      <w:r>
        <w:rPr>
          <w:rFonts w:hint="eastAsia" w:ascii="仿宋" w:eastAsia="仿宋" w:cs="仿宋"/>
          <w:sz w:val="24"/>
          <w:lang w:val="zh-CN"/>
        </w:rPr>
        <w:t>（供应商名称）已详细阅读了</w:t>
      </w:r>
      <w:r>
        <w:rPr>
          <w:rFonts w:ascii="仿宋" w:eastAsia="仿宋" w:cs="仿宋"/>
          <w:sz w:val="24"/>
          <w:u w:val="single"/>
          <w:lang w:val="zh-CN"/>
        </w:rPr>
        <w:t xml:space="preserve">             </w:t>
      </w:r>
      <w:r>
        <w:rPr>
          <w:rFonts w:hint="eastAsia" w:ascii="仿宋" w:eastAsia="仿宋" w:cs="仿宋"/>
          <w:sz w:val="24"/>
          <w:lang w:val="zh-CN"/>
        </w:rPr>
        <w:t>项目（项目编号：</w:t>
      </w:r>
      <w:r>
        <w:rPr>
          <w:rFonts w:ascii="仿宋" w:eastAsia="仿宋" w:cs="仿宋"/>
          <w:sz w:val="24"/>
          <w:u w:val="single"/>
          <w:lang w:val="zh-CN"/>
        </w:rPr>
        <w:t xml:space="preserve">          </w:t>
      </w:r>
      <w:r>
        <w:rPr>
          <w:rFonts w:hint="eastAsia" w:ascii="仿宋" w:eastAsia="仿宋" w:cs="仿宋"/>
          <w:sz w:val="24"/>
          <w:lang w:val="zh-CN"/>
        </w:rPr>
        <w:t>）磋商文件，自愿参加本次磋商，现就有关事项做出郑重承诺如下：</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一、诚信响应，材料真实。我公司保证所提供的全部材料、响应内容均真实、合法、有效，保证不出借或者借用其他企业资质，不以他人名义响应，不弄虚作假；</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二、遵纪守法，公平竞争。不与其他供应商相互串通、</w:t>
      </w:r>
      <w:r>
        <w:rPr>
          <w:rFonts w:hint="eastAsia" w:ascii="仿宋" w:eastAsia="仿宋" w:cs="仿宋"/>
          <w:kern w:val="0"/>
          <w:sz w:val="24"/>
          <w:lang w:val="zh-CN"/>
        </w:rPr>
        <w:t>哄抬价格，</w:t>
      </w:r>
      <w:r>
        <w:rPr>
          <w:rFonts w:hint="eastAsia" w:ascii="仿宋" w:eastAsia="仿宋" w:cs="仿宋"/>
          <w:sz w:val="24"/>
          <w:lang w:val="zh-CN"/>
        </w:rPr>
        <w:t>不排挤其他供应商，不损害采购人的合法权益；不向磋商小组、采购人提供利益以牟取成交；</w:t>
      </w:r>
    </w:p>
    <w:p>
      <w:pPr>
        <w:autoSpaceDE w:val="0"/>
        <w:autoSpaceDN w:val="0"/>
        <w:adjustRightInd w:val="0"/>
        <w:spacing w:line="400" w:lineRule="exact"/>
        <w:ind w:firstLine="480"/>
        <w:rPr>
          <w:rFonts w:eastAsia="仿宋"/>
          <w:sz w:val="24"/>
          <w:lang w:val="zh-CN"/>
        </w:rPr>
      </w:pPr>
      <w:r>
        <w:rPr>
          <w:rFonts w:hint="eastAsia" w:ascii="仿宋" w:eastAsia="仿宋" w:cs="仿宋"/>
          <w:kern w:val="0"/>
          <w:sz w:val="24"/>
          <w:lang w:val="zh-CN"/>
        </w:rPr>
        <w:t>三、若成交后，将按照规定及时与采购人签订采购合同，不与采购人订立有悖于采购结果的合同或协议；严格履行采购合同，不降低合同约定的产品质量和服务，不擅自变更、中止、终止合同，或者拒绝履行合同义务；</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若有违反以上承诺内容的行为，我公司自愿接受取消响应资格、记入信用档案、媒体通报、</w:t>
      </w:r>
      <w:r>
        <w:rPr>
          <w:rFonts w:ascii="仿宋" w:eastAsia="仿宋" w:cs="仿宋"/>
          <w:sz w:val="24"/>
          <w:lang w:val="zh-CN"/>
        </w:rPr>
        <w:t>1-3</w:t>
      </w:r>
      <w:r>
        <w:rPr>
          <w:rFonts w:hint="eastAsia" w:ascii="仿宋" w:eastAsia="仿宋" w:cs="仿宋"/>
          <w:sz w:val="24"/>
          <w:lang w:val="zh-CN"/>
        </w:rPr>
        <w:t>年内禁止参与</w:t>
      </w:r>
      <w:r>
        <w:rPr>
          <w:rFonts w:hint="eastAsia" w:ascii="仿宋" w:eastAsia="仿宋" w:cs="仿宋"/>
          <w:sz w:val="24"/>
        </w:rPr>
        <w:t>采购人处其它采购活动</w:t>
      </w:r>
      <w:r>
        <w:rPr>
          <w:rFonts w:hint="eastAsia" w:ascii="仿宋" w:eastAsia="仿宋" w:cs="仿宋"/>
          <w:sz w:val="24"/>
          <w:lang w:val="zh-CN"/>
        </w:rPr>
        <w:t>等处罚；如已成交的，自动放弃成交资格，并承担全部法律责任；给采购人造成损失的，依法承担赔偿责任。</w:t>
      </w:r>
    </w:p>
    <w:p>
      <w:pPr>
        <w:widowControl/>
        <w:autoSpaceDE w:val="0"/>
        <w:autoSpaceDN w:val="0"/>
        <w:adjustRightInd w:val="0"/>
        <w:spacing w:line="400" w:lineRule="exact"/>
        <w:ind w:right="-481" w:firstLine="420"/>
        <w:rPr>
          <w:rFonts w:ascii="仿宋" w:hAnsi="仿宋" w:eastAsia="仿宋"/>
          <w:kern w:val="1"/>
          <w:sz w:val="24"/>
          <w:szCs w:val="24"/>
        </w:rPr>
      </w:pPr>
    </w:p>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jc w:val="center"/>
        <w:rPr>
          <w:rStyle w:val="29"/>
          <w:rFonts w:hint="eastAsia"/>
          <w:sz w:val="24"/>
          <w:szCs w:val="24"/>
        </w:rPr>
      </w:pPr>
      <w:r>
        <w:rPr>
          <w:rStyle w:val="29"/>
          <w:sz w:val="24"/>
          <w:szCs w:val="24"/>
        </w:rPr>
        <w:t xml:space="preserve">                       </w:t>
      </w:r>
      <w:r>
        <w:rPr>
          <w:rStyle w:val="29"/>
          <w:rFonts w:hint="eastAsia"/>
          <w:sz w:val="24"/>
          <w:szCs w:val="24"/>
        </w:rPr>
        <w:t>供应商名称</w:t>
      </w:r>
      <w:r>
        <w:rPr>
          <w:rStyle w:val="29"/>
          <w:sz w:val="24"/>
          <w:szCs w:val="24"/>
        </w:rPr>
        <w:t>(</w:t>
      </w:r>
      <w:r>
        <w:rPr>
          <w:rStyle w:val="29"/>
          <w:rFonts w:hint="eastAsia"/>
          <w:sz w:val="24"/>
          <w:szCs w:val="24"/>
        </w:rPr>
        <w:t>盖公章</w:t>
      </w:r>
      <w:r>
        <w:rPr>
          <w:rStyle w:val="29"/>
          <w:sz w:val="24"/>
          <w:szCs w:val="24"/>
        </w:rPr>
        <w:t>)</w:t>
      </w:r>
      <w:r>
        <w:rPr>
          <w:rStyle w:val="29"/>
          <w:rFonts w:hint="eastAsia"/>
          <w:sz w:val="24"/>
          <w:szCs w:val="24"/>
        </w:rPr>
        <w:t>：</w:t>
      </w:r>
    </w:p>
    <w:p>
      <w:pPr>
        <w:widowControl/>
        <w:autoSpaceDE w:val="0"/>
        <w:autoSpaceDN w:val="0"/>
        <w:adjustRightInd w:val="0"/>
        <w:spacing w:line="400" w:lineRule="exact"/>
        <w:ind w:right="-481"/>
        <w:jc w:val="center"/>
        <w:rPr>
          <w:rStyle w:val="29"/>
          <w:rFonts w:hint="eastAsia"/>
          <w:sz w:val="24"/>
          <w:szCs w:val="24"/>
        </w:rPr>
      </w:pPr>
    </w:p>
    <w:p>
      <w:pPr>
        <w:widowControl/>
        <w:autoSpaceDE w:val="0"/>
        <w:autoSpaceDN w:val="0"/>
        <w:adjustRightInd w:val="0"/>
        <w:spacing w:line="400" w:lineRule="exact"/>
        <w:ind w:right="-481"/>
        <w:jc w:val="center"/>
        <w:rPr>
          <w:rStyle w:val="29"/>
          <w:rFonts w:hint="eastAsia"/>
          <w:sz w:val="24"/>
          <w:szCs w:val="24"/>
        </w:rPr>
      </w:pPr>
      <w:r>
        <w:rPr>
          <w:rStyle w:val="29"/>
          <w:sz w:val="24"/>
          <w:szCs w:val="24"/>
        </w:rPr>
        <w:t xml:space="preserve">                       </w:t>
      </w:r>
      <w:r>
        <w:rPr>
          <w:rStyle w:val="29"/>
          <w:rFonts w:hint="eastAsia"/>
          <w:sz w:val="24"/>
          <w:szCs w:val="24"/>
        </w:rPr>
        <w:t>法定代表人（签字或盖章）：</w:t>
      </w:r>
    </w:p>
    <w:p>
      <w:pPr>
        <w:widowControl/>
        <w:autoSpaceDE w:val="0"/>
        <w:autoSpaceDN w:val="0"/>
        <w:adjustRightInd w:val="0"/>
        <w:spacing w:line="400" w:lineRule="exact"/>
        <w:ind w:right="-481"/>
        <w:jc w:val="center"/>
        <w:rPr>
          <w:rStyle w:val="29"/>
          <w:rFonts w:hint="eastAsia"/>
          <w:sz w:val="24"/>
          <w:szCs w:val="24"/>
        </w:rPr>
      </w:pPr>
    </w:p>
    <w:p>
      <w:pPr>
        <w:widowControl/>
        <w:autoSpaceDE w:val="0"/>
        <w:autoSpaceDN w:val="0"/>
        <w:adjustRightInd w:val="0"/>
        <w:spacing w:line="360" w:lineRule="auto"/>
        <w:rPr>
          <w:rStyle w:val="29"/>
          <w:rFonts w:hint="eastAsia"/>
          <w:sz w:val="24"/>
          <w:szCs w:val="24"/>
        </w:rPr>
      </w:pPr>
      <w:r>
        <w:rPr>
          <w:rStyle w:val="29"/>
          <w:sz w:val="24"/>
          <w:szCs w:val="24"/>
        </w:rPr>
        <w:t xml:space="preserve">                </w:t>
      </w:r>
      <w:r>
        <w:rPr>
          <w:rStyle w:val="29"/>
          <w:rFonts w:hint="eastAsia"/>
          <w:sz w:val="24"/>
          <w:szCs w:val="24"/>
        </w:rPr>
        <w:t xml:space="preserve">                          </w:t>
      </w:r>
      <w:r>
        <w:rPr>
          <w:rStyle w:val="29"/>
          <w:sz w:val="24"/>
          <w:szCs w:val="24"/>
        </w:rPr>
        <w:t xml:space="preserve"> </w:t>
      </w:r>
      <w:r>
        <w:rPr>
          <w:rStyle w:val="29"/>
          <w:rFonts w:hint="eastAsia"/>
          <w:sz w:val="24"/>
          <w:szCs w:val="24"/>
        </w:rPr>
        <w:t xml:space="preserve">   年</w:t>
      </w:r>
      <w:r>
        <w:rPr>
          <w:rStyle w:val="29"/>
          <w:sz w:val="24"/>
          <w:szCs w:val="24"/>
        </w:rPr>
        <w:t xml:space="preserve">   </w:t>
      </w:r>
      <w:r>
        <w:rPr>
          <w:rStyle w:val="29"/>
          <w:rFonts w:hint="eastAsia"/>
          <w:sz w:val="24"/>
          <w:szCs w:val="24"/>
        </w:rPr>
        <w:t>月</w:t>
      </w:r>
      <w:r>
        <w:rPr>
          <w:rStyle w:val="29"/>
          <w:sz w:val="24"/>
          <w:szCs w:val="24"/>
        </w:rPr>
        <w:t xml:space="preserve">   </w:t>
      </w:r>
      <w:r>
        <w:rPr>
          <w:rStyle w:val="29"/>
          <w:rFonts w:hint="eastAsia"/>
          <w:sz w:val="24"/>
          <w:szCs w:val="24"/>
        </w:rPr>
        <w:t>日</w:t>
      </w:r>
    </w:p>
    <w:p>
      <w:pPr>
        <w:widowControl/>
        <w:autoSpaceDE w:val="0"/>
        <w:autoSpaceDN w:val="0"/>
        <w:adjustRightInd w:val="0"/>
        <w:spacing w:line="360" w:lineRule="auto"/>
        <w:jc w:val="right"/>
        <w:rPr>
          <w:rFonts w:ascii="宋体" w:hAnsi="宋体"/>
          <w:kern w:val="1"/>
          <w:sz w:val="28"/>
          <w:szCs w:val="28"/>
        </w:rPr>
      </w:pPr>
      <w:r>
        <w:rPr>
          <w:rStyle w:val="29"/>
          <w:rFonts w:hint="eastAsia"/>
          <w:sz w:val="24"/>
          <w:szCs w:val="24"/>
        </w:rPr>
        <w:br w:type="page"/>
      </w:r>
      <w:r>
        <w:rPr>
          <w:rFonts w:hint="eastAsia" w:ascii="宋体" w:hAnsi="宋体"/>
          <w:kern w:val="1"/>
          <w:sz w:val="28"/>
          <w:szCs w:val="28"/>
        </w:rPr>
        <w:t>【正（副）本】</w:t>
      </w:r>
    </w:p>
    <w:p>
      <w:pPr>
        <w:widowControl/>
        <w:autoSpaceDE w:val="0"/>
        <w:autoSpaceDN w:val="0"/>
        <w:adjustRightInd w:val="0"/>
        <w:spacing w:line="360" w:lineRule="auto"/>
        <w:ind w:right="-481"/>
        <w:jc w:val="center"/>
        <w:rPr>
          <w:rFonts w:ascii="宋体" w:hAnsi="宋体"/>
          <w:kern w:val="1"/>
          <w:sz w:val="28"/>
          <w:szCs w:val="28"/>
        </w:rPr>
      </w:pPr>
    </w:p>
    <w:p>
      <w:pPr>
        <w:widowControl/>
        <w:autoSpaceDE w:val="0"/>
        <w:autoSpaceDN w:val="0"/>
        <w:adjustRightInd w:val="0"/>
        <w:spacing w:line="360" w:lineRule="auto"/>
        <w:ind w:right="-481"/>
        <w:jc w:val="center"/>
        <w:rPr>
          <w:rFonts w:ascii="宋体" w:hAnsi="宋体"/>
          <w:kern w:val="1"/>
          <w:sz w:val="28"/>
          <w:szCs w:val="28"/>
        </w:rPr>
      </w:pPr>
    </w:p>
    <w:p>
      <w:pPr>
        <w:widowControl/>
        <w:autoSpaceDE w:val="0"/>
        <w:autoSpaceDN w:val="0"/>
        <w:adjustRightInd w:val="0"/>
        <w:spacing w:line="360" w:lineRule="auto"/>
        <w:ind w:right="-481"/>
        <w:jc w:val="center"/>
        <w:rPr>
          <w:rFonts w:ascii="Heiti SC Light" w:eastAsia="Heiti SC Light" w:cs="Heiti SC Light"/>
          <w:b/>
          <w:bCs/>
          <w:kern w:val="1"/>
          <w:sz w:val="72"/>
          <w:szCs w:val="72"/>
        </w:rPr>
      </w:pPr>
      <w:r>
        <w:rPr>
          <w:rFonts w:hint="eastAsia" w:ascii="Heiti SC Light" w:eastAsia="Heiti SC Light" w:cs="Heiti SC Light"/>
          <w:b/>
          <w:bCs/>
          <w:kern w:val="1"/>
          <w:sz w:val="72"/>
          <w:szCs w:val="72"/>
        </w:rPr>
        <w:t>响应文件</w:t>
      </w:r>
    </w:p>
    <w:p>
      <w:pPr>
        <w:widowControl/>
        <w:autoSpaceDE w:val="0"/>
        <w:autoSpaceDN w:val="0"/>
        <w:adjustRightInd w:val="0"/>
        <w:spacing w:line="360" w:lineRule="auto"/>
        <w:ind w:right="-481"/>
        <w:jc w:val="center"/>
        <w:rPr>
          <w:rFonts w:ascii="宋体" w:hAnsi="宋体"/>
          <w:b/>
          <w:bCs/>
          <w:kern w:val="1"/>
          <w:szCs w:val="21"/>
        </w:rPr>
      </w:pPr>
    </w:p>
    <w:p>
      <w:pPr>
        <w:widowControl/>
        <w:autoSpaceDE w:val="0"/>
        <w:autoSpaceDN w:val="0"/>
        <w:adjustRightInd w:val="0"/>
        <w:spacing w:line="360" w:lineRule="auto"/>
        <w:ind w:right="-481"/>
        <w:jc w:val="center"/>
        <w:rPr>
          <w:rFonts w:ascii="Heiti SC Light" w:eastAsia="Heiti SC Light" w:cs="Heiti SC Light"/>
          <w:kern w:val="1"/>
          <w:sz w:val="32"/>
          <w:szCs w:val="32"/>
        </w:rPr>
      </w:pPr>
      <w:r>
        <w:rPr>
          <w:rFonts w:hint="eastAsia" w:ascii="Heiti SC Light" w:eastAsia="Heiti SC Light" w:cs="Heiti SC Light"/>
          <w:kern w:val="1"/>
          <w:sz w:val="32"/>
          <w:szCs w:val="32"/>
        </w:rPr>
        <w:t>包：第</w:t>
      </w:r>
      <w:r>
        <w:rPr>
          <w:rFonts w:ascii="Heiti SC Light" w:eastAsia="Heiti SC Light" w:cs="Heiti SC Light"/>
          <w:kern w:val="1"/>
          <w:sz w:val="32"/>
          <w:szCs w:val="32"/>
        </w:rPr>
        <w:t xml:space="preserve">  </w:t>
      </w:r>
      <w:r>
        <w:rPr>
          <w:rFonts w:hint="eastAsia" w:ascii="Heiti SC Light" w:eastAsia="Heiti SC Light" w:cs="Heiti SC Light"/>
          <w:kern w:val="1"/>
          <w:sz w:val="32"/>
          <w:szCs w:val="32"/>
        </w:rPr>
        <w:t>包</w:t>
      </w:r>
      <w:r>
        <w:rPr>
          <w:rFonts w:ascii="Heiti SC Light" w:eastAsia="Heiti SC Light" w:cs="Heiti SC Light"/>
          <w:kern w:val="1"/>
          <w:sz w:val="32"/>
          <w:szCs w:val="32"/>
        </w:rPr>
        <w:t xml:space="preserve"> </w:t>
      </w: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line="360" w:lineRule="auto"/>
        <w:ind w:right="-481"/>
        <w:jc w:val="center"/>
        <w:rPr>
          <w:rFonts w:ascii="宋体" w:hAnsi="宋体"/>
          <w:b/>
          <w:bCs/>
          <w:kern w:val="1"/>
          <w:sz w:val="28"/>
          <w:szCs w:val="28"/>
        </w:rPr>
      </w:pPr>
    </w:p>
    <w:p>
      <w:pPr>
        <w:widowControl/>
        <w:autoSpaceDE w:val="0"/>
        <w:autoSpaceDN w:val="0"/>
        <w:adjustRightInd w:val="0"/>
        <w:spacing w:before="340" w:after="330" w:line="360" w:lineRule="auto"/>
        <w:ind w:right="-481"/>
        <w:jc w:val="center"/>
        <w:rPr>
          <w:rFonts w:hint="eastAsia" w:ascii="宋体" w:hAnsi="宋体"/>
          <w:b/>
          <w:bCs/>
          <w:kern w:val="1"/>
          <w:sz w:val="52"/>
          <w:szCs w:val="52"/>
        </w:rPr>
      </w:pPr>
      <w:r>
        <w:rPr>
          <w:rFonts w:hint="eastAsia" w:ascii="宋体" w:hAnsi="宋体" w:cs="Heiti SC Light"/>
          <w:b/>
          <w:bCs/>
          <w:kern w:val="1"/>
          <w:sz w:val="52"/>
          <w:szCs w:val="52"/>
        </w:rPr>
        <w:t>技术文件</w:t>
      </w:r>
    </w:p>
    <w:p>
      <w:pPr>
        <w:widowControl/>
        <w:autoSpaceDE w:val="0"/>
        <w:autoSpaceDN w:val="0"/>
        <w:adjustRightInd w:val="0"/>
        <w:spacing w:line="360" w:lineRule="auto"/>
        <w:ind w:right="-481"/>
        <w:jc w:val="center"/>
        <w:rPr>
          <w:rFonts w:ascii="宋体" w:hAnsi="宋体"/>
          <w:kern w:val="1"/>
          <w:szCs w:val="21"/>
        </w:rPr>
      </w:pPr>
    </w:p>
    <w:p>
      <w:pPr>
        <w:widowControl/>
        <w:autoSpaceDE w:val="0"/>
        <w:autoSpaceDN w:val="0"/>
        <w:adjustRightInd w:val="0"/>
        <w:spacing w:line="360" w:lineRule="auto"/>
        <w:ind w:right="-481"/>
        <w:jc w:val="center"/>
        <w:rPr>
          <w:rFonts w:ascii="宋体" w:hAnsi="宋体"/>
          <w:b/>
          <w:bCs/>
          <w:kern w:val="1"/>
          <w:sz w:val="52"/>
          <w:szCs w:val="52"/>
        </w:rPr>
      </w:pPr>
    </w:p>
    <w:p>
      <w:pPr>
        <w:widowControl/>
        <w:autoSpaceDE w:val="0"/>
        <w:autoSpaceDN w:val="0"/>
        <w:adjustRightInd w:val="0"/>
        <w:spacing w:line="360" w:lineRule="auto"/>
        <w:ind w:right="-481"/>
        <w:jc w:val="center"/>
        <w:rPr>
          <w:rFonts w:ascii="宋体" w:hAnsi="宋体"/>
          <w:b/>
          <w:bCs/>
          <w:kern w:val="1"/>
          <w:sz w:val="52"/>
          <w:szCs w:val="52"/>
        </w:rPr>
      </w:pPr>
    </w:p>
    <w:p>
      <w:pPr>
        <w:widowControl/>
        <w:autoSpaceDE w:val="0"/>
        <w:autoSpaceDN w:val="0"/>
        <w:adjustRightInd w:val="0"/>
        <w:spacing w:line="360" w:lineRule="auto"/>
        <w:ind w:right="-481"/>
        <w:jc w:val="center"/>
        <w:rPr>
          <w:rFonts w:ascii="宋体" w:hAnsi="宋体"/>
          <w:b/>
          <w:bCs/>
          <w:kern w:val="1"/>
          <w:sz w:val="52"/>
          <w:szCs w:val="52"/>
        </w:rPr>
      </w:pPr>
    </w:p>
    <w:p>
      <w:pPr>
        <w:widowControl/>
        <w:autoSpaceDE w:val="0"/>
        <w:autoSpaceDN w:val="0"/>
        <w:adjustRightInd w:val="0"/>
        <w:spacing w:line="360" w:lineRule="auto"/>
        <w:ind w:right="-481" w:firstLine="2880"/>
        <w:rPr>
          <w:rFonts w:ascii="仿宋" w:hAnsi="仿宋" w:eastAsia="仿宋" w:cs="仿宋"/>
          <w:kern w:val="1"/>
          <w:sz w:val="28"/>
          <w:szCs w:val="28"/>
        </w:rPr>
      </w:pPr>
      <w:r>
        <w:rPr>
          <w:rFonts w:hint="eastAsia" w:ascii="仿宋" w:hAnsi="仿宋" w:eastAsia="仿宋" w:cs="仿宋"/>
          <w:kern w:val="1"/>
          <w:sz w:val="32"/>
          <w:szCs w:val="32"/>
        </w:rPr>
        <w:t>项目名称：</w:t>
      </w:r>
      <w:r>
        <w:rPr>
          <w:rFonts w:ascii="仿宋" w:hAnsi="仿宋" w:eastAsia="仿宋" w:cs="仿宋"/>
          <w:kern w:val="1"/>
          <w:sz w:val="28"/>
          <w:szCs w:val="28"/>
        </w:rPr>
        <w:t xml:space="preserve"> </w:t>
      </w:r>
    </w:p>
    <w:p>
      <w:pPr>
        <w:widowControl/>
        <w:autoSpaceDE w:val="0"/>
        <w:autoSpaceDN w:val="0"/>
        <w:adjustRightInd w:val="0"/>
        <w:spacing w:line="360" w:lineRule="auto"/>
        <w:ind w:right="-481" w:firstLine="2880"/>
        <w:rPr>
          <w:rFonts w:ascii="仿宋" w:hAnsi="仿宋" w:eastAsia="仿宋"/>
          <w:kern w:val="1"/>
          <w:sz w:val="28"/>
          <w:szCs w:val="28"/>
        </w:rPr>
      </w:pPr>
      <w:r>
        <w:rPr>
          <w:rFonts w:hint="eastAsia" w:ascii="仿宋" w:hAnsi="仿宋" w:eastAsia="仿宋" w:cs="仿宋"/>
          <w:kern w:val="1"/>
          <w:sz w:val="32"/>
          <w:szCs w:val="32"/>
        </w:rPr>
        <w:t>项目编号：</w:t>
      </w:r>
      <w:r>
        <w:rPr>
          <w:rFonts w:ascii="仿宋" w:hAnsi="仿宋" w:eastAsia="仿宋" w:cs="仿宋"/>
          <w:kern w:val="1"/>
          <w:sz w:val="32"/>
          <w:szCs w:val="32"/>
        </w:rPr>
        <w:t xml:space="preserve"> </w:t>
      </w:r>
    </w:p>
    <w:p>
      <w:pPr>
        <w:widowControl/>
        <w:autoSpaceDE w:val="0"/>
        <w:autoSpaceDN w:val="0"/>
        <w:adjustRightInd w:val="0"/>
        <w:spacing w:line="360" w:lineRule="auto"/>
        <w:ind w:right="-481"/>
        <w:rPr>
          <w:rFonts w:ascii="仿宋" w:hAnsi="仿宋" w:eastAsia="仿宋"/>
          <w:kern w:val="1"/>
          <w:sz w:val="28"/>
          <w:szCs w:val="28"/>
        </w:rPr>
      </w:pPr>
    </w:p>
    <w:p>
      <w:pPr>
        <w:widowControl/>
        <w:autoSpaceDE w:val="0"/>
        <w:autoSpaceDN w:val="0"/>
        <w:adjustRightInd w:val="0"/>
        <w:spacing w:line="360" w:lineRule="auto"/>
        <w:ind w:right="-481" w:firstLine="2880"/>
        <w:rPr>
          <w:rFonts w:ascii="仿宋" w:hAnsi="仿宋" w:eastAsia="仿宋"/>
          <w:kern w:val="1"/>
          <w:sz w:val="32"/>
          <w:szCs w:val="32"/>
        </w:rPr>
      </w:pPr>
      <w:r>
        <w:rPr>
          <w:rFonts w:hint="eastAsia" w:ascii="仿宋" w:hAnsi="仿宋" w:eastAsia="仿宋" w:cs="仿宋"/>
          <w:kern w:val="1"/>
          <w:sz w:val="32"/>
          <w:szCs w:val="32"/>
        </w:rPr>
        <w:t>供应商全称（公章）：</w:t>
      </w:r>
    </w:p>
    <w:p>
      <w:pPr>
        <w:widowControl/>
        <w:autoSpaceDE w:val="0"/>
        <w:autoSpaceDN w:val="0"/>
        <w:adjustRightInd w:val="0"/>
        <w:spacing w:line="360" w:lineRule="auto"/>
        <w:ind w:right="-481"/>
        <w:jc w:val="center"/>
        <w:rPr>
          <w:rFonts w:ascii="仿宋" w:hAnsi="仿宋" w:eastAsia="仿宋"/>
          <w:kern w:val="1"/>
          <w:sz w:val="32"/>
          <w:szCs w:val="32"/>
        </w:rPr>
      </w:pPr>
      <w:r>
        <w:rPr>
          <w:rFonts w:hint="eastAsia" w:ascii="仿宋" w:hAnsi="仿宋" w:eastAsia="仿宋" w:cs="仿宋"/>
          <w:kern w:val="1"/>
          <w:sz w:val="32"/>
          <w:szCs w:val="32"/>
        </w:rPr>
        <w:t>二〇</w:t>
      </w:r>
      <w:r>
        <w:rPr>
          <w:rFonts w:ascii="仿宋" w:hAnsi="仿宋" w:eastAsia="仿宋" w:cs="仿宋"/>
          <w:kern w:val="1"/>
          <w:sz w:val="32"/>
          <w:szCs w:val="32"/>
        </w:rPr>
        <w:t xml:space="preserve">   </w:t>
      </w:r>
      <w:r>
        <w:rPr>
          <w:rFonts w:hint="eastAsia" w:ascii="仿宋" w:hAnsi="仿宋" w:eastAsia="仿宋" w:cs="仿宋"/>
          <w:kern w:val="1"/>
          <w:sz w:val="32"/>
          <w:szCs w:val="32"/>
        </w:rPr>
        <w:t>年</w:t>
      </w:r>
      <w:r>
        <w:rPr>
          <w:rFonts w:ascii="仿宋" w:hAnsi="仿宋" w:eastAsia="仿宋" w:cs="仿宋"/>
          <w:kern w:val="1"/>
          <w:sz w:val="32"/>
          <w:szCs w:val="32"/>
        </w:rPr>
        <w:t xml:space="preserve">  </w:t>
      </w:r>
      <w:r>
        <w:rPr>
          <w:rFonts w:hint="eastAsia" w:ascii="仿宋" w:hAnsi="仿宋" w:eastAsia="仿宋" w:cs="仿宋"/>
          <w:kern w:val="1"/>
          <w:sz w:val="32"/>
          <w:szCs w:val="32"/>
        </w:rPr>
        <w:t>月</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360" w:lineRule="auto"/>
        <w:ind w:right="-481"/>
        <w:rPr>
          <w:rFonts w:hint="eastAsia" w:ascii="宋体" w:hAnsi="宋体" w:cs="宋体"/>
          <w:kern w:val="1"/>
          <w:sz w:val="30"/>
          <w:szCs w:val="30"/>
        </w:rPr>
      </w:pPr>
    </w:p>
    <w:p>
      <w:pPr>
        <w:widowControl/>
        <w:autoSpaceDE w:val="0"/>
        <w:autoSpaceDN w:val="0"/>
        <w:adjustRightInd w:val="0"/>
        <w:spacing w:before="260" w:after="260" w:line="360"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spacing w:line="360" w:lineRule="auto"/>
        <w:ind w:firstLine="480" w:firstLineChars="200"/>
        <w:jc w:val="left"/>
        <w:rPr>
          <w:rFonts w:hint="eastAsia" w:ascii="仿宋" w:eastAsia="仿宋" w:cs="仿宋"/>
          <w:sz w:val="24"/>
          <w:lang w:val="zh-CN"/>
        </w:rPr>
      </w:pPr>
      <w:r>
        <w:rPr>
          <w:rFonts w:hint="eastAsia" w:ascii="仿宋" w:eastAsia="仿宋" w:cs="仿宋"/>
          <w:sz w:val="24"/>
          <w:lang w:val="zh-CN"/>
        </w:rPr>
        <w:t>技术文件包含但不限于以下内容：</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1、货物清单（见附件10）；</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2、原厂出厂配置表以及原厂中文使用说明书（若有）；</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3、技术响应表以及产品彩页等图片介绍资料（见附件11）；</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4、选配件、专用耗材、售后服务优惠表（若有）（见附件12）；</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 xml:space="preserve">5、项目实施人员（主要从业人员以及其技术资格）（见附件13）； </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6、产品设计理念、实用性；</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7、质量保证措施；</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8、应急处理措施；</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9、供货组织方案、技术保证措施；</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10、售后服务；</w:t>
      </w:r>
    </w:p>
    <w:p>
      <w:pPr>
        <w:widowControl/>
        <w:autoSpaceDE w:val="0"/>
        <w:autoSpaceDN w:val="0"/>
        <w:adjustRightInd w:val="0"/>
        <w:spacing w:line="360" w:lineRule="auto"/>
        <w:ind w:right="-482" w:firstLine="480"/>
        <w:jc w:val="left"/>
        <w:rPr>
          <w:rFonts w:hint="eastAsia" w:ascii="仿宋" w:hAnsi="仿宋" w:eastAsia="仿宋" w:cs="仿宋"/>
          <w:kern w:val="1"/>
          <w:sz w:val="24"/>
          <w:szCs w:val="24"/>
        </w:rPr>
      </w:pPr>
      <w:r>
        <w:rPr>
          <w:rFonts w:hint="eastAsia" w:ascii="仿宋" w:hAnsi="仿宋" w:eastAsia="仿宋" w:cs="仿宋"/>
          <w:kern w:val="1"/>
          <w:sz w:val="24"/>
          <w:szCs w:val="24"/>
        </w:rPr>
        <w:t>11、磋商文件技术评审办法中要求提交的相关证明材料复印件；</w:t>
      </w:r>
    </w:p>
    <w:p>
      <w:pPr>
        <w:widowControl/>
        <w:autoSpaceDE w:val="0"/>
        <w:autoSpaceDN w:val="0"/>
        <w:adjustRightInd w:val="0"/>
        <w:spacing w:line="360" w:lineRule="auto"/>
        <w:ind w:right="-482" w:firstLine="480"/>
        <w:jc w:val="left"/>
        <w:rPr>
          <w:rStyle w:val="29"/>
          <w:sz w:val="24"/>
          <w:szCs w:val="24"/>
        </w:rPr>
      </w:pPr>
      <w:r>
        <w:rPr>
          <w:rFonts w:hint="eastAsia" w:ascii="仿宋" w:hAnsi="仿宋" w:eastAsia="仿宋" w:cs="仿宋"/>
          <w:kern w:val="1"/>
          <w:sz w:val="24"/>
          <w:szCs w:val="24"/>
        </w:rPr>
        <w:t>12、供应商需要说明的其他文件和说明（格式自拟）。</w:t>
      </w:r>
    </w:p>
    <w:p>
      <w:pPr>
        <w:spacing w:line="360" w:lineRule="auto"/>
        <w:ind w:firstLine="480" w:firstLineChars="200"/>
        <w:rPr>
          <w:rFonts w:hint="eastAsia" w:ascii="仿宋" w:eastAsia="仿宋" w:cs="仿宋"/>
          <w:sz w:val="24"/>
        </w:rPr>
      </w:pPr>
      <w:r>
        <w:rPr>
          <w:rFonts w:hint="eastAsia" w:ascii="仿宋" w:eastAsia="仿宋" w:cs="仿宋"/>
          <w:sz w:val="24"/>
          <w:lang w:val="zh-CN"/>
        </w:rPr>
        <w:t>注：以上未提供格式的，格式自拟。</w:t>
      </w:r>
    </w:p>
    <w:p>
      <w:pPr>
        <w:widowControl/>
        <w:autoSpaceDE w:val="0"/>
        <w:autoSpaceDN w:val="0"/>
        <w:adjustRightInd w:val="0"/>
        <w:spacing w:line="360" w:lineRule="auto"/>
        <w:ind w:right="-482" w:firstLine="499"/>
        <w:jc w:val="left"/>
        <w:rPr>
          <w:rFonts w:ascii="仿宋" w:hAnsi="仿宋" w:eastAsia="仿宋"/>
          <w:kern w:val="1"/>
          <w:sz w:val="24"/>
          <w:szCs w:val="24"/>
        </w:rPr>
      </w:pPr>
    </w:p>
    <w:p>
      <w:pPr>
        <w:widowControl/>
        <w:autoSpaceDE w:val="0"/>
        <w:autoSpaceDN w:val="0"/>
        <w:adjustRightInd w:val="0"/>
        <w:spacing w:line="360" w:lineRule="auto"/>
        <w:ind w:right="-482"/>
        <w:jc w:val="left"/>
        <w:rPr>
          <w:rFonts w:ascii="宋体" w:hAnsi="宋体"/>
          <w:kern w:val="1"/>
          <w:sz w:val="24"/>
          <w:szCs w:val="24"/>
        </w:rPr>
      </w:pPr>
    </w:p>
    <w:p>
      <w:pPr>
        <w:widowControl/>
        <w:autoSpaceDE w:val="0"/>
        <w:autoSpaceDN w:val="0"/>
        <w:adjustRightInd w:val="0"/>
        <w:spacing w:line="360" w:lineRule="auto"/>
        <w:ind w:right="-481"/>
        <w:rPr>
          <w:rFonts w:ascii="宋体" w:hAnsi="宋体" w:cs="宋体"/>
          <w:kern w:val="1"/>
          <w:sz w:val="30"/>
          <w:szCs w:val="30"/>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360" w:lineRule="auto"/>
        <w:ind w:right="-481"/>
        <w:jc w:val="left"/>
        <w:rPr>
          <w:rStyle w:val="29"/>
          <w:sz w:val="24"/>
          <w:szCs w:val="24"/>
        </w:rPr>
      </w:pPr>
      <w:r>
        <w:rPr>
          <w:rStyle w:val="29"/>
          <w:rFonts w:hint="eastAsia"/>
          <w:sz w:val="24"/>
          <w:szCs w:val="24"/>
        </w:rPr>
        <w:t>附件10：</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货物清单</w:t>
      </w:r>
    </w:p>
    <w:p>
      <w:pPr>
        <w:widowControl/>
        <w:autoSpaceDE w:val="0"/>
        <w:autoSpaceDN w:val="0"/>
        <w:adjustRightInd w:val="0"/>
        <w:spacing w:before="120" w:after="120" w:line="360" w:lineRule="auto"/>
        <w:ind w:right="-481" w:firstLine="630"/>
        <w:jc w:val="center"/>
        <w:rPr>
          <w:rFonts w:ascii="仿宋" w:hAnsi="仿宋" w:eastAsia="仿宋"/>
          <w:kern w:val="1"/>
          <w:sz w:val="24"/>
          <w:szCs w:val="24"/>
        </w:rPr>
      </w:pPr>
    </w:p>
    <w:p>
      <w:pPr>
        <w:widowControl/>
        <w:autoSpaceDE w:val="0"/>
        <w:autoSpaceDN w:val="0"/>
        <w:adjustRightInd w:val="0"/>
        <w:spacing w:after="240" w:line="360" w:lineRule="auto"/>
        <w:ind w:right="-481"/>
        <w:rPr>
          <w:rFonts w:ascii="仿宋" w:hAnsi="仿宋" w:eastAsia="仿宋"/>
          <w:b/>
          <w:bCs/>
          <w:kern w:val="1"/>
          <w:sz w:val="24"/>
          <w:szCs w:val="24"/>
        </w:rPr>
      </w:pPr>
      <w:r>
        <w:rPr>
          <w:rStyle w:val="29"/>
          <w:rFonts w:hint="eastAsia"/>
          <w:sz w:val="24"/>
          <w:szCs w:val="24"/>
        </w:rPr>
        <w:t>报价包：第</w:t>
      </w:r>
      <w:r>
        <w:rPr>
          <w:rFonts w:ascii="仿宋" w:hAnsi="仿宋" w:eastAsia="仿宋" w:cs="仿宋"/>
          <w:kern w:val="1"/>
          <w:sz w:val="24"/>
          <w:szCs w:val="24"/>
          <w:u w:val="single"/>
        </w:rPr>
        <w:t xml:space="preserve">     </w:t>
      </w:r>
      <w:r>
        <w:rPr>
          <w:rStyle w:val="29"/>
          <w:rFonts w:hint="eastAsia"/>
          <w:sz w:val="24"/>
          <w:szCs w:val="24"/>
        </w:rPr>
        <w:t>包</w:t>
      </w:r>
      <w:r>
        <w:rPr>
          <w:rStyle w:val="29"/>
          <w:sz w:val="24"/>
          <w:szCs w:val="24"/>
        </w:rPr>
        <w:t xml:space="preserve">                             </w:t>
      </w:r>
      <w:r>
        <w:rPr>
          <w:rStyle w:val="29"/>
          <w:rFonts w:hint="eastAsia"/>
          <w:sz w:val="24"/>
          <w:szCs w:val="24"/>
        </w:rPr>
        <w:t>包名称：</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r>
        <w:rPr>
          <w:rStyle w:val="29"/>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00"/>
        <w:gridCol w:w="1080"/>
        <w:gridCol w:w="1260"/>
        <w:gridCol w:w="3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序号</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货物名称</w:t>
            </w:r>
          </w:p>
        </w:tc>
        <w:tc>
          <w:tcPr>
            <w:tcW w:w="90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品牌</w:t>
            </w:r>
          </w:p>
        </w:tc>
        <w:tc>
          <w:tcPr>
            <w:tcW w:w="108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产地</w:t>
            </w:r>
          </w:p>
        </w:tc>
        <w:tc>
          <w:tcPr>
            <w:tcW w:w="126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规格型号</w:t>
            </w:r>
          </w:p>
        </w:tc>
        <w:tc>
          <w:tcPr>
            <w:tcW w:w="3497"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rFonts w:hint="eastAsia"/>
                <w:sz w:val="24"/>
                <w:szCs w:val="24"/>
              </w:rPr>
              <w:t>性能以及指标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sz w:val="24"/>
                <w:szCs w:val="24"/>
              </w:rPr>
              <w:t>1</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sz w:val="24"/>
                <w:szCs w:val="24"/>
              </w:rPr>
              <w:t>2</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sz w:val="24"/>
                <w:szCs w:val="24"/>
              </w:rPr>
              <w:t>3</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sz w:val="24"/>
                <w:szCs w:val="24"/>
              </w:rPr>
              <w:t>4</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Style w:val="29"/>
                <w:sz w:val="24"/>
                <w:szCs w:val="24"/>
              </w:rPr>
            </w:pPr>
            <w:r>
              <w:rPr>
                <w:rStyle w:val="29"/>
                <w:sz w:val="24"/>
                <w:szCs w:val="24"/>
              </w:rPr>
              <w:t>5</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cs="仿宋"/>
                <w:kern w:val="1"/>
                <w:sz w:val="24"/>
                <w:szCs w:val="24"/>
              </w:rPr>
            </w:pPr>
            <w:r>
              <w:rPr>
                <w:rFonts w:ascii="仿宋" w:hAnsi="仿宋" w:eastAsia="仿宋" w:cs="仿宋"/>
                <w:kern w:val="1"/>
                <w:sz w:val="24"/>
                <w:szCs w:val="24"/>
              </w:rPr>
              <w:t>6</w:t>
            </w:r>
          </w:p>
        </w:tc>
        <w:tc>
          <w:tcPr>
            <w:tcW w:w="144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900" w:type="dxa"/>
            <w:tcMar>
              <w:top w:w="100" w:type="dxa"/>
              <w:right w:w="100" w:type="dxa"/>
            </w:tcMar>
            <w:vAlign w:val="center"/>
          </w:tcPr>
          <w:p>
            <w:pPr>
              <w:widowControl/>
              <w:autoSpaceDE w:val="0"/>
              <w:autoSpaceDN w:val="0"/>
              <w:adjustRightInd w:val="0"/>
              <w:spacing w:before="50" w:after="50" w:line="360" w:lineRule="auto"/>
              <w:ind w:left="480" w:hanging="480"/>
              <w:jc w:val="center"/>
              <w:rPr>
                <w:rFonts w:ascii="仿宋" w:hAnsi="仿宋" w:eastAsia="仿宋"/>
                <w:kern w:val="1"/>
                <w:sz w:val="24"/>
                <w:szCs w:val="24"/>
              </w:rPr>
            </w:pPr>
          </w:p>
        </w:tc>
        <w:tc>
          <w:tcPr>
            <w:tcW w:w="1080" w:type="dxa"/>
            <w:tcMar>
              <w:top w:w="100" w:type="dxa"/>
              <w:right w:w="100" w:type="dxa"/>
            </w:tcMa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1260"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c>
          <w:tcPr>
            <w:tcW w:w="3497" w:type="dxa"/>
            <w:tcMar>
              <w:top w:w="100" w:type="dxa"/>
              <w:right w:w="100" w:type="dxa"/>
            </w:tcMar>
            <w:vAlign w:val="center"/>
          </w:tcPr>
          <w:p>
            <w:pPr>
              <w:widowControl/>
              <w:autoSpaceDE w:val="0"/>
              <w:autoSpaceDN w:val="0"/>
              <w:adjustRightInd w:val="0"/>
              <w:spacing w:before="50" w:after="50" w:line="360" w:lineRule="auto"/>
              <w:jc w:val="center"/>
              <w:rPr>
                <w:rFonts w:ascii="仿宋" w:hAnsi="仿宋" w:eastAsia="仿宋"/>
                <w:kern w:val="1"/>
                <w:sz w:val="24"/>
                <w:szCs w:val="24"/>
              </w:rPr>
            </w:pPr>
          </w:p>
        </w:tc>
      </w:tr>
    </w:tbl>
    <w:p>
      <w:pPr>
        <w:widowControl/>
        <w:autoSpaceDE w:val="0"/>
        <w:autoSpaceDN w:val="0"/>
        <w:adjustRightInd w:val="0"/>
        <w:spacing w:before="120" w:line="360" w:lineRule="auto"/>
        <w:ind w:right="-481" w:firstLine="480"/>
        <w:rPr>
          <w:rFonts w:hint="eastAsia" w:ascii="仿宋" w:hAnsi="仿宋" w:eastAsia="仿宋"/>
          <w:kern w:val="1"/>
          <w:sz w:val="24"/>
          <w:szCs w:val="24"/>
        </w:rPr>
      </w:pPr>
    </w:p>
    <w:p>
      <w:pPr>
        <w:widowControl/>
        <w:autoSpaceDE w:val="0"/>
        <w:autoSpaceDN w:val="0"/>
        <w:adjustRightInd w:val="0"/>
        <w:spacing w:before="120" w:line="360" w:lineRule="auto"/>
        <w:ind w:right="-481" w:firstLine="480"/>
        <w:rPr>
          <w:rFonts w:hint="eastAsia" w:ascii="仿宋" w:hAnsi="仿宋" w:eastAsia="仿宋"/>
          <w:kern w:val="1"/>
          <w:sz w:val="24"/>
          <w:szCs w:val="24"/>
        </w:rPr>
      </w:pPr>
    </w:p>
    <w:p>
      <w:pPr>
        <w:widowControl/>
        <w:autoSpaceDE w:val="0"/>
        <w:autoSpaceDN w:val="0"/>
        <w:adjustRightInd w:val="0"/>
        <w:spacing w:line="360" w:lineRule="auto"/>
        <w:rPr>
          <w:rStyle w:val="29"/>
          <w:sz w:val="24"/>
          <w:szCs w:val="24"/>
        </w:rPr>
      </w:pPr>
      <w:r>
        <w:rPr>
          <w:rFonts w:ascii="宋体" w:hAnsi="宋体"/>
          <w:kern w:val="1"/>
        </w:rPr>
        <w:br w:type="page"/>
      </w:r>
      <w:r>
        <w:rPr>
          <w:rStyle w:val="29"/>
          <w:rFonts w:hint="eastAsia"/>
          <w:sz w:val="24"/>
          <w:szCs w:val="24"/>
        </w:rPr>
        <w:t>附件11：</w:t>
      </w:r>
      <w:r>
        <w:rPr>
          <w:rStyle w:val="29"/>
          <w:sz w:val="24"/>
          <w:szCs w:val="24"/>
        </w:rPr>
        <w:t xml:space="preserve">  </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技术响应表</w:t>
      </w:r>
    </w:p>
    <w:p>
      <w:pPr>
        <w:widowControl/>
        <w:autoSpaceDE w:val="0"/>
        <w:autoSpaceDN w:val="0"/>
        <w:adjustRightInd w:val="0"/>
        <w:spacing w:after="240" w:line="360" w:lineRule="auto"/>
        <w:ind w:right="-481"/>
        <w:rPr>
          <w:rFonts w:ascii="仿宋" w:hAnsi="仿宋" w:eastAsia="仿宋"/>
          <w:b/>
          <w:bCs/>
          <w:kern w:val="1"/>
          <w:sz w:val="24"/>
          <w:szCs w:val="24"/>
        </w:rPr>
      </w:pPr>
      <w:r>
        <w:rPr>
          <w:rStyle w:val="29"/>
          <w:rFonts w:hint="eastAsia"/>
          <w:sz w:val="24"/>
          <w:szCs w:val="24"/>
        </w:rPr>
        <w:t>报价包：第</w:t>
      </w:r>
      <w:r>
        <w:rPr>
          <w:rFonts w:ascii="仿宋" w:hAnsi="仿宋" w:eastAsia="仿宋" w:cs="仿宋"/>
          <w:kern w:val="1"/>
          <w:sz w:val="24"/>
          <w:szCs w:val="24"/>
          <w:u w:val="single"/>
        </w:rPr>
        <w:t xml:space="preserve">     </w:t>
      </w:r>
      <w:r>
        <w:rPr>
          <w:rStyle w:val="29"/>
          <w:rFonts w:hint="eastAsia"/>
          <w:sz w:val="24"/>
          <w:szCs w:val="24"/>
        </w:rPr>
        <w:t>包</w:t>
      </w:r>
      <w:r>
        <w:rPr>
          <w:rStyle w:val="29"/>
          <w:sz w:val="24"/>
          <w:szCs w:val="24"/>
        </w:rPr>
        <w:t xml:space="preserve">                             </w:t>
      </w:r>
      <w:r>
        <w:rPr>
          <w:rStyle w:val="29"/>
          <w:rFonts w:hint="eastAsia"/>
          <w:sz w:val="24"/>
          <w:szCs w:val="24"/>
        </w:rPr>
        <w:t>包名称：</w:t>
      </w:r>
      <w:r>
        <w:rPr>
          <w:rFonts w:ascii="仿宋" w:hAnsi="仿宋" w:eastAsia="仿宋" w:cs="仿宋"/>
          <w:kern w:val="1"/>
          <w:sz w:val="24"/>
          <w:szCs w:val="24"/>
          <w:u w:val="single"/>
        </w:rPr>
        <w:t xml:space="preserve">           </w:t>
      </w:r>
      <w:r>
        <w:rPr>
          <w:rStyle w:val="29"/>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序号</w:t>
            </w:r>
          </w:p>
        </w:tc>
        <w:tc>
          <w:tcPr>
            <w:tcW w:w="3092" w:type="dxa"/>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磋商文件要求</w:t>
            </w:r>
          </w:p>
        </w:tc>
        <w:tc>
          <w:tcPr>
            <w:tcW w:w="2862" w:type="dxa"/>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响应文件响应</w:t>
            </w:r>
          </w:p>
        </w:tc>
        <w:tc>
          <w:tcPr>
            <w:tcW w:w="2126" w:type="dxa"/>
            <w:tcMar>
              <w:top w:w="100" w:type="dxa"/>
              <w:right w:w="100" w:type="dxa"/>
            </w:tcMar>
            <w:vAlign w:val="center"/>
          </w:tcPr>
          <w:p>
            <w:pPr>
              <w:widowControl/>
              <w:autoSpaceDE w:val="0"/>
              <w:autoSpaceDN w:val="0"/>
              <w:adjustRightInd w:val="0"/>
              <w:spacing w:line="360" w:lineRule="auto"/>
              <w:jc w:val="center"/>
              <w:rPr>
                <w:rStyle w:val="29"/>
                <w:sz w:val="24"/>
                <w:szCs w:val="24"/>
              </w:rPr>
            </w:pPr>
            <w:r>
              <w:rPr>
                <w:rStyle w:val="29"/>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1</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2</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3</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4</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5</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Mar>
              <w:top w:w="100" w:type="dxa"/>
              <w:right w:w="100" w:type="dxa"/>
            </w:tcMar>
            <w:vAlign w:val="center"/>
          </w:tcPr>
          <w:p>
            <w:pPr>
              <w:widowControl/>
              <w:autoSpaceDE w:val="0"/>
              <w:autoSpaceDN w:val="0"/>
              <w:adjustRightInd w:val="0"/>
              <w:spacing w:before="120" w:after="120" w:line="360" w:lineRule="auto"/>
              <w:jc w:val="center"/>
              <w:rPr>
                <w:rStyle w:val="29"/>
                <w:sz w:val="24"/>
                <w:szCs w:val="24"/>
              </w:rPr>
            </w:pPr>
            <w:r>
              <w:rPr>
                <w:rStyle w:val="29"/>
                <w:sz w:val="24"/>
                <w:szCs w:val="24"/>
              </w:rPr>
              <w:t>6</w:t>
            </w:r>
          </w:p>
        </w:tc>
        <w:tc>
          <w:tcPr>
            <w:tcW w:w="3092" w:type="dxa"/>
            <w:tcMar>
              <w:top w:w="100" w:type="dxa"/>
              <w:right w:w="100" w:type="dxa"/>
            </w:tcMar>
            <w:vAlign w:val="center"/>
          </w:tcPr>
          <w:p>
            <w:pPr>
              <w:widowControl/>
              <w:autoSpaceDE w:val="0"/>
              <w:autoSpaceDN w:val="0"/>
              <w:adjustRightInd w:val="0"/>
              <w:spacing w:before="120" w:after="120" w:line="360" w:lineRule="auto"/>
              <w:rPr>
                <w:rFonts w:ascii="仿宋" w:hAnsi="仿宋" w:eastAsia="仿宋"/>
                <w:kern w:val="1"/>
                <w:sz w:val="24"/>
                <w:szCs w:val="24"/>
              </w:rPr>
            </w:pPr>
          </w:p>
        </w:tc>
        <w:tc>
          <w:tcPr>
            <w:tcW w:w="2862"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c>
          <w:tcPr>
            <w:tcW w:w="2126" w:type="dxa"/>
            <w:tcMar>
              <w:top w:w="100" w:type="dxa"/>
              <w:right w:w="100" w:type="dxa"/>
            </w:tcMar>
          </w:tcPr>
          <w:p>
            <w:pPr>
              <w:widowControl/>
              <w:autoSpaceDE w:val="0"/>
              <w:autoSpaceDN w:val="0"/>
              <w:adjustRightInd w:val="0"/>
              <w:spacing w:before="295" w:after="295" w:line="360" w:lineRule="auto"/>
              <w:rPr>
                <w:rFonts w:ascii="仿宋" w:hAnsi="仿宋" w:eastAsia="仿宋"/>
                <w:kern w:val="1"/>
                <w:sz w:val="24"/>
                <w:szCs w:val="24"/>
              </w:rPr>
            </w:pPr>
          </w:p>
        </w:tc>
      </w:tr>
    </w:tbl>
    <w:p>
      <w:pPr>
        <w:widowControl/>
        <w:autoSpaceDE w:val="0"/>
        <w:autoSpaceDN w:val="0"/>
        <w:adjustRightInd w:val="0"/>
        <w:spacing w:line="360" w:lineRule="auto"/>
        <w:ind w:right="-481"/>
        <w:rPr>
          <w:rFonts w:hint="eastAsia" w:ascii="仿宋" w:hAnsi="仿宋" w:eastAsia="仿宋" w:cs="仿宋"/>
          <w:sz w:val="24"/>
          <w:szCs w:val="24"/>
          <w:lang w:val="zh-CN"/>
        </w:rPr>
      </w:pPr>
      <w:r>
        <w:rPr>
          <w:rFonts w:hint="eastAsia" w:ascii="仿宋" w:hAnsi="仿宋" w:eastAsia="仿宋" w:cs="仿宋"/>
          <w:sz w:val="24"/>
          <w:szCs w:val="24"/>
          <w:lang w:val="zh-CN"/>
        </w:rPr>
        <w:t>注：</w:t>
      </w:r>
    </w:p>
    <w:p>
      <w:pPr>
        <w:widowControl/>
        <w:autoSpaceDE w:val="0"/>
        <w:autoSpaceDN w:val="0"/>
        <w:adjustRightInd w:val="0"/>
        <w:spacing w:line="360" w:lineRule="auto"/>
        <w:ind w:right="-482" w:firstLine="480" w:firstLineChars="200"/>
        <w:rPr>
          <w:rFonts w:ascii="仿宋" w:hAnsi="仿宋" w:eastAsia="仿宋"/>
          <w:kern w:val="1"/>
          <w:sz w:val="24"/>
          <w:szCs w:val="24"/>
        </w:rPr>
      </w:pPr>
      <w:r>
        <w:rPr>
          <w:rFonts w:hint="eastAsia" w:ascii="仿宋" w:hAnsi="仿宋" w:eastAsia="仿宋" w:cs="仿宋"/>
          <w:sz w:val="24"/>
          <w:szCs w:val="24"/>
          <w:lang w:val="zh-CN"/>
        </w:rPr>
        <w:t>1、供应商应根据报价</w:t>
      </w:r>
      <w:r>
        <w:rPr>
          <w:rFonts w:hint="eastAsia" w:ascii="仿宋" w:hAnsi="仿宋" w:eastAsia="仿宋" w:cs="仿宋"/>
          <w:sz w:val="24"/>
          <w:szCs w:val="24"/>
        </w:rPr>
        <w:t>产品</w:t>
      </w:r>
      <w:r>
        <w:rPr>
          <w:rFonts w:hint="eastAsia" w:ascii="仿宋" w:hAnsi="仿宋" w:eastAsia="仿宋" w:cs="仿宋"/>
          <w:sz w:val="24"/>
          <w:szCs w:val="24"/>
          <w:lang w:val="zh-CN"/>
        </w:rPr>
        <w:t>的性能指标、对照磋商文件技术指标要求，如实逐条一一对应填写响应情况，如有未响应技术指标，磋商小组有权视其为负偏离；</w:t>
      </w:r>
    </w:p>
    <w:p>
      <w:pPr>
        <w:widowControl/>
        <w:autoSpaceDE w:val="0"/>
        <w:autoSpaceDN w:val="0"/>
        <w:adjustRightInd w:val="0"/>
        <w:spacing w:before="50" w:after="50"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2、请供应商在“偏离情况”一栏详细描述存在正偏离或负偏离技术指标，并标明偏离情况；</w:t>
      </w:r>
    </w:p>
    <w:p>
      <w:pPr>
        <w:widowControl/>
        <w:autoSpaceDE w:val="0"/>
        <w:autoSpaceDN w:val="0"/>
        <w:adjustRightInd w:val="0"/>
        <w:spacing w:before="50" w:after="50" w:line="360" w:lineRule="auto"/>
        <w:ind w:right="-482" w:firstLine="480" w:firstLineChars="200"/>
        <w:rPr>
          <w:rFonts w:ascii="仿宋" w:hAnsi="仿宋" w:eastAsia="仿宋"/>
          <w:kern w:val="1"/>
          <w:sz w:val="24"/>
          <w:szCs w:val="24"/>
        </w:rPr>
      </w:pPr>
      <w:r>
        <w:rPr>
          <w:rFonts w:hint="eastAsia" w:ascii="仿宋" w:hAnsi="仿宋" w:eastAsia="仿宋"/>
          <w:kern w:val="1"/>
          <w:sz w:val="24"/>
          <w:szCs w:val="24"/>
        </w:rPr>
        <w:t>3、磋商文件技术指标未做要求的，不视为正偏离。</w:t>
      </w:r>
    </w:p>
    <w:p>
      <w:pPr>
        <w:widowControl/>
        <w:autoSpaceDE w:val="0"/>
        <w:autoSpaceDN w:val="0"/>
        <w:adjustRightInd w:val="0"/>
        <w:spacing w:before="50" w:after="50" w:line="360" w:lineRule="auto"/>
        <w:ind w:right="-481"/>
        <w:rPr>
          <w:rFonts w:ascii="仿宋" w:hAnsi="仿宋" w:eastAsia="仿宋"/>
          <w:kern w:val="1"/>
          <w:sz w:val="24"/>
          <w:szCs w:val="24"/>
        </w:rPr>
      </w:pPr>
    </w:p>
    <w:p>
      <w:pPr>
        <w:widowControl/>
        <w:autoSpaceDE w:val="0"/>
        <w:autoSpaceDN w:val="0"/>
        <w:adjustRightInd w:val="0"/>
        <w:spacing w:before="295" w:after="295" w:line="360" w:lineRule="auto"/>
        <w:ind w:right="-481"/>
        <w:rPr>
          <w:rStyle w:val="29"/>
          <w:rFonts w:hint="eastAsia"/>
          <w:sz w:val="24"/>
          <w:szCs w:val="24"/>
        </w:rPr>
      </w:pPr>
    </w:p>
    <w:p>
      <w:pPr>
        <w:widowControl/>
        <w:autoSpaceDE w:val="0"/>
        <w:autoSpaceDN w:val="0"/>
        <w:adjustRightInd w:val="0"/>
        <w:spacing w:before="295" w:after="295" w:line="360" w:lineRule="auto"/>
        <w:ind w:right="-481"/>
        <w:rPr>
          <w:rStyle w:val="29"/>
          <w:sz w:val="24"/>
          <w:szCs w:val="24"/>
        </w:rPr>
      </w:pPr>
      <w:r>
        <w:rPr>
          <w:rStyle w:val="29"/>
          <w:rFonts w:hint="eastAsia"/>
          <w:sz w:val="24"/>
          <w:szCs w:val="24"/>
        </w:rPr>
        <w:t>附件12：</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选配件、专用耗材、售后服务优惠表（若有）</w:t>
      </w:r>
    </w:p>
    <w:p>
      <w:pPr>
        <w:widowControl/>
        <w:autoSpaceDE w:val="0"/>
        <w:autoSpaceDN w:val="0"/>
        <w:adjustRightInd w:val="0"/>
        <w:spacing w:before="120" w:after="120" w:line="360" w:lineRule="auto"/>
        <w:ind w:right="-481" w:firstLine="630"/>
        <w:jc w:val="center"/>
        <w:rPr>
          <w:rFonts w:ascii="仿宋" w:hAnsi="仿宋" w:eastAsia="仿宋"/>
          <w:kern w:val="1"/>
          <w:sz w:val="28"/>
          <w:szCs w:val="28"/>
        </w:rPr>
      </w:pPr>
    </w:p>
    <w:p>
      <w:pPr>
        <w:widowControl/>
        <w:autoSpaceDE w:val="0"/>
        <w:autoSpaceDN w:val="0"/>
        <w:adjustRightInd w:val="0"/>
        <w:spacing w:after="240" w:line="360" w:lineRule="auto"/>
        <w:ind w:right="-481"/>
        <w:rPr>
          <w:rFonts w:ascii="仿宋" w:hAnsi="仿宋" w:eastAsia="仿宋"/>
          <w:b/>
          <w:bCs/>
          <w:kern w:val="1"/>
          <w:sz w:val="24"/>
          <w:szCs w:val="24"/>
        </w:rPr>
      </w:pPr>
      <w:r>
        <w:rPr>
          <w:rStyle w:val="29"/>
          <w:rFonts w:hint="eastAsia"/>
          <w:sz w:val="24"/>
          <w:szCs w:val="24"/>
        </w:rPr>
        <w:t>报价包：第</w:t>
      </w:r>
      <w:r>
        <w:rPr>
          <w:rFonts w:ascii="仿宋" w:hAnsi="仿宋" w:eastAsia="仿宋" w:cs="仿宋"/>
          <w:kern w:val="1"/>
          <w:sz w:val="24"/>
          <w:szCs w:val="24"/>
          <w:u w:val="single"/>
        </w:rPr>
        <w:t xml:space="preserve">     </w:t>
      </w:r>
      <w:r>
        <w:rPr>
          <w:rStyle w:val="29"/>
          <w:rFonts w:hint="eastAsia"/>
          <w:sz w:val="24"/>
          <w:szCs w:val="24"/>
        </w:rPr>
        <w:t>包</w:t>
      </w:r>
      <w:r>
        <w:rPr>
          <w:rStyle w:val="29"/>
          <w:sz w:val="24"/>
          <w:szCs w:val="24"/>
        </w:rPr>
        <w:t xml:space="preserve">                             </w:t>
      </w:r>
      <w:r>
        <w:rPr>
          <w:rStyle w:val="29"/>
          <w:rFonts w:hint="eastAsia"/>
          <w:sz w:val="24"/>
          <w:szCs w:val="24"/>
        </w:rPr>
        <w:t>包名称：</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r>
        <w:rPr>
          <w:rStyle w:val="29"/>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025"/>
        <w:gridCol w:w="1440"/>
        <w:gridCol w:w="14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Style w:val="29"/>
                <w:sz w:val="24"/>
                <w:szCs w:val="24"/>
              </w:rPr>
            </w:pPr>
            <w:r>
              <w:rPr>
                <w:rStyle w:val="29"/>
                <w:rFonts w:hint="eastAsia"/>
                <w:sz w:val="24"/>
                <w:szCs w:val="24"/>
              </w:rPr>
              <w:t>序号</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Style w:val="29"/>
                <w:sz w:val="24"/>
                <w:szCs w:val="24"/>
              </w:rPr>
            </w:pPr>
            <w:r>
              <w:rPr>
                <w:rStyle w:val="29"/>
                <w:rFonts w:hint="eastAsia"/>
                <w:sz w:val="24"/>
                <w:szCs w:val="24"/>
              </w:rPr>
              <w:t>优惠内容</w:t>
            </w:r>
          </w:p>
        </w:tc>
        <w:tc>
          <w:tcPr>
            <w:tcW w:w="1440" w:type="dxa"/>
            <w:tcMar>
              <w:top w:w="100" w:type="dxa"/>
              <w:right w:w="100" w:type="dxa"/>
            </w:tcMar>
            <w:vAlign w:val="center"/>
          </w:tcPr>
          <w:p>
            <w:pPr>
              <w:widowControl/>
              <w:autoSpaceDE w:val="0"/>
              <w:autoSpaceDN w:val="0"/>
              <w:adjustRightInd w:val="0"/>
              <w:spacing w:before="295" w:after="295" w:line="360" w:lineRule="auto"/>
              <w:jc w:val="center"/>
              <w:rPr>
                <w:rStyle w:val="29"/>
                <w:sz w:val="24"/>
                <w:szCs w:val="24"/>
              </w:rPr>
            </w:pPr>
            <w:r>
              <w:rPr>
                <w:rStyle w:val="29"/>
                <w:rFonts w:hint="eastAsia"/>
                <w:sz w:val="24"/>
                <w:szCs w:val="24"/>
              </w:rPr>
              <w:t>适用机型</w:t>
            </w:r>
          </w:p>
        </w:tc>
        <w:tc>
          <w:tcPr>
            <w:tcW w:w="1440" w:type="dxa"/>
            <w:tcMar>
              <w:top w:w="100" w:type="dxa"/>
              <w:right w:w="100" w:type="dxa"/>
            </w:tcMar>
            <w:vAlign w:val="center"/>
          </w:tcPr>
          <w:p>
            <w:pPr>
              <w:widowControl/>
              <w:autoSpaceDE w:val="0"/>
              <w:autoSpaceDN w:val="0"/>
              <w:adjustRightInd w:val="0"/>
              <w:spacing w:before="295" w:after="295" w:line="360" w:lineRule="auto"/>
              <w:jc w:val="center"/>
              <w:rPr>
                <w:rStyle w:val="29"/>
                <w:sz w:val="24"/>
                <w:szCs w:val="24"/>
              </w:rPr>
            </w:pPr>
            <w:r>
              <w:rPr>
                <w:rStyle w:val="29"/>
                <w:rFonts w:hint="eastAsia"/>
                <w:sz w:val="24"/>
                <w:szCs w:val="24"/>
              </w:rPr>
              <w:t>单价</w:t>
            </w:r>
          </w:p>
        </w:tc>
        <w:tc>
          <w:tcPr>
            <w:tcW w:w="2537" w:type="dxa"/>
            <w:tcMar>
              <w:top w:w="100" w:type="dxa"/>
              <w:right w:w="100" w:type="dxa"/>
            </w:tcMar>
            <w:vAlign w:val="center"/>
          </w:tcPr>
          <w:p>
            <w:pPr>
              <w:widowControl/>
              <w:autoSpaceDE w:val="0"/>
              <w:autoSpaceDN w:val="0"/>
              <w:adjustRightInd w:val="0"/>
              <w:spacing w:before="295" w:after="295" w:line="360" w:lineRule="auto"/>
              <w:jc w:val="center"/>
              <w:rPr>
                <w:rStyle w:val="29"/>
                <w:sz w:val="24"/>
                <w:szCs w:val="24"/>
              </w:rPr>
            </w:pPr>
            <w:r>
              <w:rPr>
                <w:rStyle w:val="29"/>
                <w:rFonts w:hint="eastAsia"/>
                <w:sz w:val="24"/>
                <w:szCs w:val="24"/>
              </w:rPr>
              <w:t>备</w:t>
            </w:r>
            <w:r>
              <w:rPr>
                <w:rStyle w:val="29"/>
                <w:sz w:val="24"/>
                <w:szCs w:val="24"/>
              </w:rPr>
              <w:t xml:space="preserve">     </w:t>
            </w:r>
            <w:r>
              <w:rPr>
                <w:rStyle w:val="29"/>
                <w:rFonts w:hint="eastAsia"/>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1</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2</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3</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4</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5</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r>
              <w:rPr>
                <w:rFonts w:ascii="仿宋" w:hAnsi="仿宋" w:eastAsia="仿宋" w:cs="仿宋"/>
                <w:kern w:val="1"/>
                <w:sz w:val="24"/>
                <w:szCs w:val="24"/>
              </w:rPr>
              <w:t>6</w:t>
            </w:r>
          </w:p>
        </w:tc>
        <w:tc>
          <w:tcPr>
            <w:tcW w:w="2025"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1440"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c>
          <w:tcPr>
            <w:tcW w:w="2537" w:type="dxa"/>
            <w:tcMar>
              <w:top w:w="100" w:type="dxa"/>
              <w:right w:w="100" w:type="dxa"/>
            </w:tcMar>
            <w:vAlign w:val="center"/>
          </w:tcPr>
          <w:p>
            <w:pPr>
              <w:widowControl/>
              <w:autoSpaceDE w:val="0"/>
              <w:autoSpaceDN w:val="0"/>
              <w:adjustRightInd w:val="0"/>
              <w:spacing w:before="295" w:after="295" w:line="360" w:lineRule="auto"/>
              <w:jc w:val="center"/>
              <w:rPr>
                <w:rFonts w:ascii="仿宋" w:hAnsi="仿宋" w:eastAsia="仿宋" w:cs="仿宋"/>
                <w:kern w:val="1"/>
                <w:sz w:val="24"/>
                <w:szCs w:val="24"/>
              </w:rPr>
            </w:pPr>
          </w:p>
        </w:tc>
      </w:tr>
    </w:tbl>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Style w:val="29"/>
          <w:sz w:val="24"/>
          <w:szCs w:val="24"/>
        </w:rPr>
      </w:pPr>
      <w:r>
        <w:rPr>
          <w:rFonts w:ascii="仿宋" w:hAnsi="仿宋" w:eastAsia="仿宋"/>
          <w:kern w:val="1"/>
        </w:rPr>
        <w:br w:type="page"/>
      </w:r>
      <w:r>
        <w:rPr>
          <w:rStyle w:val="29"/>
          <w:rFonts w:hint="eastAsia"/>
          <w:sz w:val="24"/>
          <w:szCs w:val="24"/>
        </w:rPr>
        <w:t>附件13：</w:t>
      </w:r>
    </w:p>
    <w:p>
      <w:pPr>
        <w:widowControl/>
        <w:autoSpaceDE w:val="0"/>
        <w:autoSpaceDN w:val="0"/>
        <w:adjustRightInd w:val="0"/>
        <w:spacing w:before="120" w:after="120" w:line="360" w:lineRule="auto"/>
        <w:ind w:right="-481"/>
        <w:jc w:val="center"/>
        <w:rPr>
          <w:rFonts w:ascii="仿宋" w:hAnsi="仿宋" w:eastAsia="仿宋"/>
          <w:kern w:val="1"/>
          <w:sz w:val="28"/>
          <w:szCs w:val="28"/>
        </w:rPr>
      </w:pPr>
      <w:r>
        <w:rPr>
          <w:rFonts w:hint="eastAsia" w:ascii="仿宋" w:hAnsi="仿宋" w:eastAsia="仿宋" w:cs="宋体"/>
          <w:kern w:val="1"/>
          <w:sz w:val="28"/>
          <w:szCs w:val="28"/>
        </w:rPr>
        <w:t>项目实施人员（主要从业人员以及其技术资格）一览表</w:t>
      </w:r>
    </w:p>
    <w:p>
      <w:pPr>
        <w:widowControl/>
        <w:autoSpaceDE w:val="0"/>
        <w:autoSpaceDN w:val="0"/>
        <w:adjustRightInd w:val="0"/>
        <w:spacing w:after="240" w:line="360" w:lineRule="auto"/>
        <w:ind w:right="-481"/>
        <w:rPr>
          <w:rFonts w:ascii="仿宋" w:hAnsi="仿宋" w:eastAsia="仿宋"/>
          <w:kern w:val="1"/>
          <w:sz w:val="24"/>
          <w:szCs w:val="24"/>
        </w:rPr>
      </w:pPr>
    </w:p>
    <w:p>
      <w:pPr>
        <w:widowControl/>
        <w:autoSpaceDE w:val="0"/>
        <w:autoSpaceDN w:val="0"/>
        <w:adjustRightInd w:val="0"/>
        <w:spacing w:after="240" w:line="360" w:lineRule="auto"/>
        <w:ind w:right="-481"/>
        <w:rPr>
          <w:rFonts w:ascii="仿宋" w:hAnsi="仿宋" w:eastAsia="仿宋"/>
          <w:b/>
          <w:bCs/>
          <w:kern w:val="1"/>
          <w:sz w:val="24"/>
          <w:szCs w:val="24"/>
        </w:rPr>
      </w:pPr>
      <w:r>
        <w:rPr>
          <w:rStyle w:val="29"/>
          <w:rFonts w:hint="eastAsia"/>
          <w:sz w:val="24"/>
          <w:szCs w:val="24"/>
        </w:rPr>
        <w:t>报价包：第</w:t>
      </w:r>
      <w:r>
        <w:rPr>
          <w:rFonts w:ascii="仿宋" w:hAnsi="仿宋" w:eastAsia="仿宋" w:cs="仿宋"/>
          <w:kern w:val="1"/>
          <w:sz w:val="24"/>
          <w:szCs w:val="24"/>
          <w:u w:val="single"/>
        </w:rPr>
        <w:t xml:space="preserve">     </w:t>
      </w:r>
      <w:r>
        <w:rPr>
          <w:rStyle w:val="29"/>
          <w:rFonts w:hint="eastAsia"/>
          <w:sz w:val="24"/>
          <w:szCs w:val="24"/>
        </w:rPr>
        <w:t>包</w:t>
      </w:r>
      <w:r>
        <w:rPr>
          <w:rStyle w:val="29"/>
          <w:sz w:val="24"/>
          <w:szCs w:val="24"/>
        </w:rPr>
        <w:t xml:space="preserve">                             </w:t>
      </w:r>
      <w:r>
        <w:rPr>
          <w:rStyle w:val="29"/>
          <w:rFonts w:hint="eastAsia"/>
          <w:sz w:val="24"/>
          <w:szCs w:val="24"/>
        </w:rPr>
        <w:t>包名称：</w:t>
      </w:r>
      <w:r>
        <w:rPr>
          <w:rFonts w:ascii="仿宋" w:hAnsi="仿宋" w:eastAsia="仿宋" w:cs="仿宋"/>
          <w:kern w:val="1"/>
          <w:sz w:val="24"/>
          <w:szCs w:val="24"/>
          <w:u w:val="single"/>
        </w:rPr>
        <w:t xml:space="preserve">           </w:t>
      </w:r>
      <w:r>
        <w:rPr>
          <w:rStyle w:val="29"/>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913"/>
        <w:gridCol w:w="1713"/>
        <w:gridCol w:w="1713"/>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410" w:type="dxa"/>
            <w:tcMar>
              <w:top w:w="100" w:type="dxa"/>
              <w:right w:w="100" w:type="dxa"/>
            </w:tcMar>
            <w:vAlign w:val="center"/>
          </w:tcPr>
          <w:p>
            <w:pPr>
              <w:widowControl/>
              <w:autoSpaceDE w:val="0"/>
              <w:autoSpaceDN w:val="0"/>
              <w:adjustRightInd w:val="0"/>
              <w:spacing w:before="120" w:after="50" w:line="360" w:lineRule="auto"/>
              <w:jc w:val="center"/>
              <w:rPr>
                <w:rStyle w:val="29"/>
                <w:sz w:val="24"/>
                <w:szCs w:val="24"/>
              </w:rPr>
            </w:pPr>
            <w:r>
              <w:rPr>
                <w:rStyle w:val="29"/>
                <w:rFonts w:hint="eastAsia"/>
                <w:sz w:val="24"/>
                <w:szCs w:val="24"/>
              </w:rPr>
              <w:t>姓</w:t>
            </w:r>
            <w:r>
              <w:rPr>
                <w:rStyle w:val="29"/>
                <w:sz w:val="24"/>
                <w:szCs w:val="24"/>
              </w:rPr>
              <w:t xml:space="preserve">  </w:t>
            </w:r>
            <w:r>
              <w:rPr>
                <w:rStyle w:val="29"/>
                <w:rFonts w:hint="eastAsia"/>
                <w:sz w:val="24"/>
                <w:szCs w:val="24"/>
              </w:rPr>
              <w:t>名</w:t>
            </w:r>
          </w:p>
        </w:tc>
        <w:tc>
          <w:tcPr>
            <w:tcW w:w="1913" w:type="dxa"/>
            <w:tcMar>
              <w:top w:w="100" w:type="dxa"/>
              <w:right w:w="100" w:type="dxa"/>
            </w:tcMar>
            <w:vAlign w:val="center"/>
          </w:tcPr>
          <w:p>
            <w:pPr>
              <w:widowControl/>
              <w:autoSpaceDE w:val="0"/>
              <w:autoSpaceDN w:val="0"/>
              <w:adjustRightInd w:val="0"/>
              <w:spacing w:before="120" w:after="50" w:line="360" w:lineRule="auto"/>
              <w:jc w:val="center"/>
              <w:rPr>
                <w:rStyle w:val="29"/>
                <w:sz w:val="24"/>
                <w:szCs w:val="24"/>
              </w:rPr>
            </w:pPr>
            <w:r>
              <w:rPr>
                <w:rStyle w:val="29"/>
                <w:rFonts w:hint="eastAsia"/>
                <w:sz w:val="24"/>
                <w:szCs w:val="24"/>
              </w:rPr>
              <w:t>职务</w:t>
            </w:r>
          </w:p>
        </w:tc>
        <w:tc>
          <w:tcPr>
            <w:tcW w:w="1713" w:type="dxa"/>
            <w:tcMar>
              <w:top w:w="100" w:type="dxa"/>
              <w:right w:w="100" w:type="dxa"/>
            </w:tcMar>
            <w:vAlign w:val="center"/>
          </w:tcPr>
          <w:p>
            <w:pPr>
              <w:widowControl/>
              <w:autoSpaceDE w:val="0"/>
              <w:autoSpaceDN w:val="0"/>
              <w:adjustRightInd w:val="0"/>
              <w:spacing w:before="120" w:after="50" w:line="360" w:lineRule="auto"/>
              <w:jc w:val="center"/>
              <w:rPr>
                <w:rStyle w:val="29"/>
                <w:sz w:val="24"/>
                <w:szCs w:val="24"/>
              </w:rPr>
            </w:pPr>
            <w:r>
              <w:rPr>
                <w:rStyle w:val="29"/>
                <w:rFonts w:hint="eastAsia"/>
                <w:sz w:val="24"/>
                <w:szCs w:val="24"/>
              </w:rPr>
              <w:t>专业技术资格</w:t>
            </w:r>
          </w:p>
        </w:tc>
        <w:tc>
          <w:tcPr>
            <w:tcW w:w="1713" w:type="dxa"/>
            <w:tcMar>
              <w:top w:w="100" w:type="dxa"/>
              <w:right w:w="100" w:type="dxa"/>
            </w:tcMar>
            <w:vAlign w:val="center"/>
          </w:tcPr>
          <w:p>
            <w:pPr>
              <w:widowControl/>
              <w:autoSpaceDE w:val="0"/>
              <w:autoSpaceDN w:val="0"/>
              <w:adjustRightInd w:val="0"/>
              <w:spacing w:before="120" w:after="50" w:line="360" w:lineRule="auto"/>
              <w:jc w:val="center"/>
              <w:rPr>
                <w:rStyle w:val="29"/>
                <w:sz w:val="24"/>
                <w:szCs w:val="24"/>
              </w:rPr>
            </w:pPr>
            <w:r>
              <w:rPr>
                <w:rStyle w:val="29"/>
                <w:rFonts w:hint="eastAsia"/>
                <w:sz w:val="24"/>
                <w:szCs w:val="24"/>
              </w:rPr>
              <w:t>证书编号</w:t>
            </w:r>
          </w:p>
        </w:tc>
        <w:tc>
          <w:tcPr>
            <w:tcW w:w="2448" w:type="dxa"/>
            <w:tcMar>
              <w:top w:w="100" w:type="dxa"/>
              <w:right w:w="100" w:type="dxa"/>
            </w:tcMar>
            <w:vAlign w:val="center"/>
          </w:tcPr>
          <w:p>
            <w:pPr>
              <w:widowControl/>
              <w:autoSpaceDE w:val="0"/>
              <w:autoSpaceDN w:val="0"/>
              <w:adjustRightInd w:val="0"/>
              <w:spacing w:before="120" w:after="50" w:line="360" w:lineRule="auto"/>
              <w:jc w:val="center"/>
              <w:rPr>
                <w:rStyle w:val="29"/>
                <w:rFonts w:hint="eastAsia"/>
                <w:sz w:val="24"/>
                <w:szCs w:val="24"/>
              </w:rPr>
            </w:pPr>
            <w:r>
              <w:rPr>
                <w:rStyle w:val="29"/>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ind w:left="5250"/>
              <w:rPr>
                <w:rFonts w:ascii="仿宋" w:hAnsi="仿宋" w:eastAsia="仿宋"/>
                <w:b/>
                <w:bCs/>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10"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9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1713"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c>
          <w:tcPr>
            <w:tcW w:w="2448" w:type="dxa"/>
            <w:tcMar>
              <w:top w:w="100" w:type="dxa"/>
              <w:right w:w="100" w:type="dxa"/>
            </w:tcMar>
          </w:tcPr>
          <w:p>
            <w:pPr>
              <w:widowControl/>
              <w:autoSpaceDE w:val="0"/>
              <w:autoSpaceDN w:val="0"/>
              <w:adjustRightInd w:val="0"/>
              <w:spacing w:before="120" w:after="50" w:line="360" w:lineRule="auto"/>
              <w:rPr>
                <w:rFonts w:ascii="仿宋" w:hAnsi="仿宋" w:eastAsia="仿宋"/>
                <w:kern w:val="1"/>
                <w:sz w:val="24"/>
                <w:szCs w:val="24"/>
              </w:rPr>
            </w:pPr>
          </w:p>
        </w:tc>
      </w:tr>
    </w:tbl>
    <w:p>
      <w:pPr>
        <w:widowControl/>
        <w:autoSpaceDE w:val="0"/>
        <w:autoSpaceDN w:val="0"/>
        <w:adjustRightInd w:val="0"/>
        <w:spacing w:before="50" w:after="120" w:line="360" w:lineRule="auto"/>
        <w:ind w:right="-481"/>
        <w:jc w:val="left"/>
        <w:rPr>
          <w:rFonts w:ascii="仿宋" w:hAnsi="仿宋" w:eastAsia="仿宋" w:cs="仿宋"/>
          <w:kern w:val="1"/>
          <w:sz w:val="24"/>
          <w:szCs w:val="24"/>
        </w:rPr>
      </w:pPr>
      <w:r>
        <w:rPr>
          <w:rFonts w:hint="eastAsia" w:ascii="仿宋" w:hAnsi="仿宋" w:eastAsia="仿宋" w:cs="仿宋"/>
          <w:kern w:val="1"/>
          <w:sz w:val="24"/>
          <w:szCs w:val="24"/>
        </w:rPr>
        <w:t>注：在填写时，如本表格不适合供应商的实际情况，可根据本表格式自行制表填写。</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00" w:lineRule="exact"/>
        <w:ind w:right="-481"/>
        <w:rPr>
          <w:rStyle w:val="29"/>
          <w:sz w:val="24"/>
          <w:szCs w:val="24"/>
        </w:rPr>
      </w:pPr>
      <w:r>
        <w:rPr>
          <w:rStyle w:val="29"/>
          <w:rFonts w:hint="eastAsia"/>
          <w:sz w:val="24"/>
          <w:szCs w:val="24"/>
        </w:rPr>
        <w:t>附件</w:t>
      </w:r>
      <w:r>
        <w:rPr>
          <w:rStyle w:val="29"/>
          <w:sz w:val="24"/>
          <w:szCs w:val="24"/>
        </w:rPr>
        <w:t>1</w:t>
      </w:r>
      <w:r>
        <w:rPr>
          <w:rStyle w:val="29"/>
          <w:rFonts w:hint="eastAsia"/>
          <w:sz w:val="24"/>
          <w:szCs w:val="24"/>
        </w:rPr>
        <w:t>4：</w:t>
      </w:r>
    </w:p>
    <w:p>
      <w:pPr>
        <w:widowControl/>
        <w:autoSpaceDE w:val="0"/>
        <w:autoSpaceDN w:val="0"/>
        <w:adjustRightInd w:val="0"/>
        <w:spacing w:before="120" w:after="120" w:line="400" w:lineRule="exact"/>
        <w:ind w:right="-481" w:firstLine="630"/>
        <w:jc w:val="center"/>
        <w:rPr>
          <w:rFonts w:ascii="仿宋" w:hAnsi="仿宋" w:eastAsia="仿宋"/>
          <w:kern w:val="1"/>
          <w:sz w:val="28"/>
          <w:szCs w:val="28"/>
        </w:rPr>
      </w:pPr>
      <w:r>
        <w:rPr>
          <w:rFonts w:hint="eastAsia" w:ascii="仿宋" w:hAnsi="仿宋" w:eastAsia="仿宋" w:cs="宋体"/>
          <w:kern w:val="1"/>
          <w:sz w:val="28"/>
          <w:szCs w:val="28"/>
        </w:rPr>
        <w:t>响应文件包装袋密封件正面和封口格式</w:t>
      </w:r>
    </w:p>
    <w:p>
      <w:pPr>
        <w:widowControl/>
        <w:autoSpaceDE w:val="0"/>
        <w:autoSpaceDN w:val="0"/>
        <w:adjustRightInd w:val="0"/>
        <w:spacing w:before="100" w:after="100" w:line="400" w:lineRule="exact"/>
        <w:ind w:right="-481"/>
        <w:jc w:val="center"/>
        <w:rPr>
          <w:rStyle w:val="29"/>
          <w:sz w:val="24"/>
          <w:szCs w:val="24"/>
        </w:rPr>
      </w:pPr>
      <w:r>
        <w:rPr>
          <w:rStyle w:val="29"/>
          <w:rFonts w:hint="eastAsia"/>
          <w:sz w:val="24"/>
          <w:szCs w:val="24"/>
        </w:rPr>
        <w:t>响应文件包装袋密封件正面格式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Mar>
              <w:top w:w="100" w:type="dxa"/>
              <w:right w:w="100" w:type="dxa"/>
            </w:tcMar>
          </w:tcPr>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400" w:lineRule="exact"/>
              <w:ind w:right="-481"/>
              <w:rPr>
                <w:rFonts w:ascii="仿宋" w:hAnsi="仿宋" w:eastAsia="仿宋" w:cs="仿宋"/>
                <w:kern w:val="1"/>
                <w:sz w:val="24"/>
                <w:szCs w:val="24"/>
              </w:rPr>
            </w:pPr>
          </w:p>
          <w:p>
            <w:pPr>
              <w:widowControl/>
              <w:autoSpaceDE w:val="0"/>
              <w:autoSpaceDN w:val="0"/>
              <w:adjustRightInd w:val="0"/>
              <w:spacing w:line="400" w:lineRule="exact"/>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400" w:lineRule="exact"/>
              <w:ind w:right="-481"/>
              <w:rPr>
                <w:rStyle w:val="29"/>
                <w:sz w:val="24"/>
                <w:szCs w:val="24"/>
              </w:rPr>
            </w:pPr>
            <w:r>
              <w:rPr>
                <w:rStyle w:val="29"/>
                <w:rFonts w:hint="eastAsia"/>
                <w:sz w:val="24"/>
                <w:szCs w:val="24"/>
              </w:rPr>
              <w:t>项目编号：</w:t>
            </w:r>
          </w:p>
          <w:p>
            <w:pPr>
              <w:widowControl/>
              <w:autoSpaceDE w:val="0"/>
              <w:autoSpaceDN w:val="0"/>
              <w:adjustRightInd w:val="0"/>
              <w:spacing w:line="400" w:lineRule="exact"/>
              <w:ind w:right="-481"/>
              <w:rPr>
                <w:rStyle w:val="29"/>
                <w:sz w:val="24"/>
                <w:szCs w:val="24"/>
              </w:rPr>
            </w:pPr>
            <w:r>
              <w:rPr>
                <w:rStyle w:val="29"/>
                <w:rFonts w:hint="eastAsia"/>
                <w:sz w:val="24"/>
                <w:szCs w:val="24"/>
              </w:rPr>
              <w:t>包：第</w:t>
            </w:r>
            <w:r>
              <w:rPr>
                <w:rStyle w:val="29"/>
                <w:sz w:val="24"/>
                <w:szCs w:val="24"/>
              </w:rPr>
              <w:t xml:space="preserve">   </w:t>
            </w:r>
            <w:r>
              <w:rPr>
                <w:rStyle w:val="29"/>
                <w:rFonts w:hint="eastAsia"/>
                <w:sz w:val="24"/>
                <w:szCs w:val="24"/>
              </w:rPr>
              <w:t>包</w:t>
            </w:r>
          </w:p>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jc w:val="center"/>
              <w:rPr>
                <w:rFonts w:ascii="仿宋" w:hAnsi="仿宋" w:eastAsia="仿宋"/>
                <w:b/>
                <w:bCs/>
                <w:kern w:val="1"/>
                <w:sz w:val="24"/>
                <w:szCs w:val="24"/>
              </w:rPr>
            </w:pPr>
            <w:r>
              <w:rPr>
                <w:rStyle w:val="29"/>
                <w:rFonts w:hint="eastAsia"/>
                <w:sz w:val="24"/>
                <w:szCs w:val="24"/>
              </w:rPr>
              <w:t>响应文件</w:t>
            </w:r>
            <w:r>
              <w:rPr>
                <w:rFonts w:ascii="仿宋" w:hAnsi="仿宋" w:eastAsia="仿宋" w:cs="仿宋"/>
                <w:kern w:val="1"/>
                <w:sz w:val="24"/>
                <w:szCs w:val="24"/>
                <w:u w:val="single"/>
              </w:rPr>
              <w:t xml:space="preserve">              </w:t>
            </w:r>
            <w:r>
              <w:rPr>
                <w:rStyle w:val="29"/>
                <w:rFonts w:hint="eastAsia"/>
                <w:sz w:val="24"/>
                <w:szCs w:val="24"/>
              </w:rPr>
              <w:t>部分</w:t>
            </w:r>
          </w:p>
          <w:p>
            <w:pPr>
              <w:widowControl/>
              <w:autoSpaceDE w:val="0"/>
              <w:autoSpaceDN w:val="0"/>
              <w:adjustRightInd w:val="0"/>
              <w:spacing w:line="400" w:lineRule="exact"/>
              <w:ind w:right="-481"/>
              <w:rPr>
                <w:rFonts w:ascii="仿宋" w:hAnsi="仿宋" w:eastAsia="仿宋"/>
                <w:b/>
                <w:bCs/>
                <w:kern w:val="1"/>
                <w:sz w:val="24"/>
                <w:szCs w:val="24"/>
              </w:rPr>
            </w:pPr>
          </w:p>
          <w:p>
            <w:pPr>
              <w:widowControl/>
              <w:autoSpaceDE w:val="0"/>
              <w:autoSpaceDN w:val="0"/>
              <w:adjustRightInd w:val="0"/>
              <w:spacing w:line="400" w:lineRule="exact"/>
              <w:ind w:right="-481"/>
              <w:rPr>
                <w:rStyle w:val="29"/>
                <w:sz w:val="24"/>
                <w:szCs w:val="24"/>
              </w:rPr>
            </w:pPr>
            <w:r>
              <w:rPr>
                <w:rStyle w:val="29"/>
                <w:rFonts w:hint="eastAsia"/>
                <w:sz w:val="24"/>
                <w:szCs w:val="24"/>
              </w:rPr>
              <w:t>供应商名称：</w:t>
            </w:r>
          </w:p>
          <w:p>
            <w:pPr>
              <w:widowControl/>
              <w:autoSpaceDE w:val="0"/>
              <w:autoSpaceDN w:val="0"/>
              <w:adjustRightInd w:val="0"/>
              <w:spacing w:line="400" w:lineRule="exact"/>
              <w:ind w:right="-481"/>
              <w:rPr>
                <w:rStyle w:val="29"/>
                <w:sz w:val="24"/>
                <w:szCs w:val="24"/>
              </w:rPr>
            </w:pPr>
            <w:r>
              <w:rPr>
                <w:rStyle w:val="29"/>
                <w:rFonts w:hint="eastAsia"/>
                <w:sz w:val="24"/>
                <w:szCs w:val="24"/>
              </w:rPr>
              <w:t>供应商地址：</w:t>
            </w:r>
          </w:p>
          <w:p>
            <w:pPr>
              <w:widowControl/>
              <w:autoSpaceDE w:val="0"/>
              <w:autoSpaceDN w:val="0"/>
              <w:adjustRightInd w:val="0"/>
              <w:spacing w:line="400" w:lineRule="exact"/>
              <w:ind w:right="-481"/>
              <w:rPr>
                <w:rStyle w:val="29"/>
                <w:sz w:val="24"/>
                <w:szCs w:val="24"/>
              </w:rPr>
            </w:pPr>
            <w:r>
              <w:rPr>
                <w:rStyle w:val="29"/>
                <w:rFonts w:hint="eastAsia"/>
                <w:sz w:val="24"/>
                <w:szCs w:val="24"/>
              </w:rPr>
              <w:t>邮政编码：</w:t>
            </w:r>
          </w:p>
          <w:p>
            <w:pPr>
              <w:widowControl/>
              <w:autoSpaceDE w:val="0"/>
              <w:autoSpaceDN w:val="0"/>
              <w:adjustRightInd w:val="0"/>
              <w:spacing w:line="400" w:lineRule="exact"/>
              <w:ind w:right="-481"/>
              <w:rPr>
                <w:rStyle w:val="29"/>
                <w:sz w:val="24"/>
                <w:szCs w:val="24"/>
              </w:rPr>
            </w:pPr>
            <w:r>
              <w:rPr>
                <w:rStyle w:val="29"/>
                <w:sz w:val="24"/>
                <w:szCs w:val="24"/>
              </w:rPr>
              <w:t xml:space="preserve">20  </w:t>
            </w:r>
            <w:r>
              <w:rPr>
                <w:rStyle w:val="29"/>
                <w:rFonts w:hint="eastAsia"/>
                <w:sz w:val="24"/>
                <w:szCs w:val="24"/>
              </w:rPr>
              <w:t>年</w:t>
            </w:r>
            <w:r>
              <w:rPr>
                <w:rStyle w:val="29"/>
                <w:sz w:val="24"/>
                <w:szCs w:val="24"/>
              </w:rPr>
              <w:t xml:space="preserve">  </w:t>
            </w:r>
            <w:r>
              <w:rPr>
                <w:rStyle w:val="29"/>
                <w:rFonts w:hint="eastAsia"/>
                <w:sz w:val="24"/>
                <w:szCs w:val="24"/>
              </w:rPr>
              <w:t>月</w:t>
            </w:r>
            <w:r>
              <w:rPr>
                <w:rStyle w:val="29"/>
                <w:sz w:val="24"/>
                <w:szCs w:val="24"/>
              </w:rPr>
              <w:t xml:space="preserve">  </w:t>
            </w:r>
            <w:r>
              <w:rPr>
                <w:rStyle w:val="29"/>
                <w:rFonts w:hint="eastAsia"/>
                <w:sz w:val="24"/>
                <w:szCs w:val="24"/>
              </w:rPr>
              <w:t>日</w:t>
            </w:r>
          </w:p>
          <w:p>
            <w:pPr>
              <w:widowControl/>
              <w:autoSpaceDE w:val="0"/>
              <w:autoSpaceDN w:val="0"/>
              <w:adjustRightInd w:val="0"/>
              <w:spacing w:line="400" w:lineRule="exact"/>
              <w:ind w:right="-481"/>
              <w:jc w:val="center"/>
              <w:rPr>
                <w:rFonts w:ascii="仿宋" w:hAnsi="仿宋" w:eastAsia="仿宋"/>
                <w:kern w:val="1"/>
                <w:sz w:val="24"/>
                <w:szCs w:val="24"/>
              </w:rPr>
            </w:pPr>
          </w:p>
          <w:p>
            <w:pPr>
              <w:widowControl/>
              <w:autoSpaceDE w:val="0"/>
              <w:autoSpaceDN w:val="0"/>
              <w:adjustRightInd w:val="0"/>
              <w:spacing w:line="400" w:lineRule="exact"/>
              <w:ind w:right="-481"/>
              <w:jc w:val="center"/>
              <w:rPr>
                <w:rFonts w:ascii="仿宋" w:hAnsi="仿宋" w:eastAsia="仿宋"/>
                <w:kern w:val="1"/>
                <w:sz w:val="24"/>
                <w:szCs w:val="24"/>
              </w:rPr>
            </w:pPr>
          </w:p>
          <w:p>
            <w:pPr>
              <w:widowControl/>
              <w:autoSpaceDE w:val="0"/>
              <w:autoSpaceDN w:val="0"/>
              <w:adjustRightInd w:val="0"/>
              <w:spacing w:line="400" w:lineRule="exact"/>
              <w:ind w:right="-481"/>
              <w:jc w:val="center"/>
              <w:rPr>
                <w:rStyle w:val="29"/>
                <w:sz w:val="24"/>
                <w:szCs w:val="24"/>
              </w:rPr>
            </w:pPr>
            <w:r>
              <w:rPr>
                <w:rStyle w:val="29"/>
                <w:rFonts w:hint="eastAsia"/>
                <w:sz w:val="24"/>
                <w:szCs w:val="24"/>
              </w:rPr>
              <w:t>加盖供应商公章（供应商法定代表人或者被授权代表签字或盖章）</w:t>
            </w:r>
          </w:p>
          <w:p>
            <w:pPr>
              <w:widowControl/>
              <w:autoSpaceDE w:val="0"/>
              <w:autoSpaceDN w:val="0"/>
              <w:adjustRightInd w:val="0"/>
              <w:spacing w:line="400" w:lineRule="exact"/>
              <w:ind w:right="-481"/>
              <w:jc w:val="center"/>
              <w:rPr>
                <w:rFonts w:ascii="仿宋" w:hAnsi="仿宋" w:eastAsia="仿宋"/>
                <w:kern w:val="1"/>
                <w:sz w:val="24"/>
                <w:szCs w:val="24"/>
              </w:rPr>
            </w:pPr>
          </w:p>
        </w:tc>
      </w:tr>
    </w:tbl>
    <w:p>
      <w:pPr>
        <w:widowControl/>
        <w:autoSpaceDE w:val="0"/>
        <w:autoSpaceDN w:val="0"/>
        <w:adjustRightInd w:val="0"/>
        <w:spacing w:before="100" w:after="100" w:line="400" w:lineRule="exact"/>
        <w:ind w:right="-481"/>
        <w:jc w:val="center"/>
        <w:rPr>
          <w:rFonts w:hint="eastAsia" w:ascii="仿宋" w:hAnsi="仿宋" w:eastAsia="仿宋"/>
          <w:kern w:val="1"/>
          <w:sz w:val="24"/>
          <w:szCs w:val="24"/>
        </w:rPr>
      </w:pPr>
    </w:p>
    <w:p>
      <w:pPr>
        <w:widowControl/>
        <w:autoSpaceDE w:val="0"/>
        <w:autoSpaceDN w:val="0"/>
        <w:adjustRightInd w:val="0"/>
        <w:spacing w:before="100" w:after="100" w:line="400" w:lineRule="exact"/>
        <w:ind w:right="-481"/>
        <w:jc w:val="center"/>
        <w:rPr>
          <w:rFonts w:ascii="仿宋" w:hAnsi="仿宋" w:eastAsia="仿宋"/>
          <w:kern w:val="1"/>
          <w:sz w:val="24"/>
          <w:szCs w:val="24"/>
        </w:rPr>
      </w:pPr>
    </w:p>
    <w:p>
      <w:pPr>
        <w:widowControl/>
        <w:autoSpaceDE w:val="0"/>
        <w:autoSpaceDN w:val="0"/>
        <w:adjustRightInd w:val="0"/>
        <w:spacing w:before="100" w:after="100" w:line="400" w:lineRule="exact"/>
        <w:ind w:right="-481"/>
        <w:jc w:val="center"/>
        <w:rPr>
          <w:rStyle w:val="29"/>
          <w:sz w:val="24"/>
          <w:szCs w:val="24"/>
        </w:rPr>
      </w:pPr>
      <w:r>
        <w:rPr>
          <w:rStyle w:val="29"/>
          <w:rFonts w:hint="eastAsia"/>
          <w:sz w:val="24"/>
          <w:szCs w:val="24"/>
        </w:rPr>
        <w:t>响应文件封口格式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spacing w:line="400" w:lineRule="exact"/>
              <w:ind w:right="-481"/>
              <w:rPr>
                <w:rFonts w:ascii="仿宋" w:hAnsi="仿宋" w:eastAsia="仿宋"/>
                <w:kern w:val="1"/>
                <w:sz w:val="24"/>
                <w:szCs w:val="24"/>
              </w:rPr>
            </w:pPr>
          </w:p>
          <w:p>
            <w:pPr>
              <w:widowControl/>
              <w:autoSpaceDE w:val="0"/>
              <w:autoSpaceDN w:val="0"/>
              <w:adjustRightInd w:val="0"/>
              <w:spacing w:line="400" w:lineRule="exact"/>
              <w:ind w:right="-481"/>
              <w:jc w:val="center"/>
              <w:rPr>
                <w:rStyle w:val="29"/>
                <w:sz w:val="24"/>
                <w:szCs w:val="24"/>
              </w:rPr>
            </w:pPr>
            <w:r>
              <w:rPr>
                <w:rStyle w:val="29"/>
                <w:rFonts w:hint="eastAsia"/>
                <w:sz w:val="24"/>
                <w:szCs w:val="24"/>
              </w:rPr>
              <w:t>请勿在</w:t>
            </w:r>
            <w:r>
              <w:rPr>
                <w:rStyle w:val="29"/>
                <w:sz w:val="24"/>
                <w:szCs w:val="24"/>
              </w:rPr>
              <w:t xml:space="preserve">20  </w:t>
            </w:r>
            <w:r>
              <w:rPr>
                <w:rStyle w:val="29"/>
                <w:rFonts w:hint="eastAsia"/>
                <w:sz w:val="24"/>
                <w:szCs w:val="24"/>
              </w:rPr>
              <w:t>年</w:t>
            </w:r>
            <w:r>
              <w:rPr>
                <w:rStyle w:val="29"/>
                <w:sz w:val="24"/>
                <w:szCs w:val="24"/>
              </w:rPr>
              <w:t xml:space="preserve">  </w:t>
            </w:r>
            <w:r>
              <w:rPr>
                <w:rStyle w:val="29"/>
                <w:rFonts w:hint="eastAsia"/>
                <w:sz w:val="24"/>
                <w:szCs w:val="24"/>
              </w:rPr>
              <w:t>月</w:t>
            </w:r>
            <w:r>
              <w:rPr>
                <w:rStyle w:val="29"/>
                <w:sz w:val="24"/>
                <w:szCs w:val="24"/>
              </w:rPr>
              <w:t xml:space="preserve">   </w:t>
            </w:r>
            <w:r>
              <w:rPr>
                <w:rStyle w:val="29"/>
                <w:rFonts w:hint="eastAsia"/>
                <w:sz w:val="24"/>
                <w:szCs w:val="24"/>
              </w:rPr>
              <w:t>日</w:t>
            </w:r>
            <w:r>
              <w:rPr>
                <w:rStyle w:val="29"/>
                <w:sz w:val="24"/>
                <w:szCs w:val="24"/>
              </w:rPr>
              <w:t xml:space="preserve">   </w:t>
            </w:r>
            <w:r>
              <w:rPr>
                <w:rStyle w:val="29"/>
                <w:rFonts w:hint="eastAsia"/>
                <w:sz w:val="24"/>
                <w:szCs w:val="24"/>
              </w:rPr>
              <w:t>时之前启封</w:t>
            </w:r>
          </w:p>
          <w:p>
            <w:pPr>
              <w:widowControl/>
              <w:autoSpaceDE w:val="0"/>
              <w:autoSpaceDN w:val="0"/>
              <w:adjustRightInd w:val="0"/>
              <w:spacing w:before="100" w:after="100" w:line="400" w:lineRule="exact"/>
              <w:ind w:right="-481"/>
              <w:jc w:val="left"/>
              <w:rPr>
                <w:rFonts w:ascii="仿宋" w:hAnsi="仿宋" w:eastAsia="仿宋"/>
                <w:kern w:val="0"/>
                <w:sz w:val="24"/>
                <w:szCs w:val="24"/>
              </w:rPr>
            </w:pPr>
          </w:p>
          <w:p>
            <w:pPr>
              <w:widowControl/>
              <w:autoSpaceDE w:val="0"/>
              <w:autoSpaceDN w:val="0"/>
              <w:adjustRightInd w:val="0"/>
              <w:spacing w:line="400" w:lineRule="exact"/>
              <w:ind w:right="-481"/>
              <w:jc w:val="center"/>
              <w:rPr>
                <w:rStyle w:val="29"/>
                <w:sz w:val="24"/>
                <w:szCs w:val="24"/>
              </w:rPr>
            </w:pPr>
            <w:r>
              <w:rPr>
                <w:rStyle w:val="29"/>
                <w:rFonts w:hint="eastAsia"/>
                <w:sz w:val="24"/>
                <w:szCs w:val="24"/>
              </w:rPr>
              <w:t>加盖供应商公章（供应商法定代表人或者被授权代表签字或盖章）</w:t>
            </w:r>
          </w:p>
        </w:tc>
      </w:tr>
    </w:tbl>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spacing w:before="120" w:after="120" w:line="400" w:lineRule="exact"/>
        <w:ind w:right="-481" w:firstLine="630"/>
        <w:rPr>
          <w:rFonts w:hint="eastAsia" w:ascii="仿宋" w:hAnsi="仿宋" w:eastAsia="仿宋" w:cs="宋体"/>
          <w:kern w:val="1"/>
          <w:sz w:val="28"/>
          <w:szCs w:val="28"/>
        </w:rPr>
      </w:pPr>
      <w:r>
        <w:rPr>
          <w:rFonts w:hint="eastAsia" w:ascii="仿宋" w:hAnsi="仿宋" w:eastAsia="仿宋" w:cs="仿宋"/>
          <w:sz w:val="24"/>
          <w:szCs w:val="24"/>
          <w:lang w:val="zh-CN"/>
        </w:rPr>
        <w:t>附件1</w:t>
      </w:r>
      <w:r>
        <w:rPr>
          <w:rFonts w:hint="eastAsia" w:ascii="仿宋" w:hAnsi="仿宋" w:eastAsia="仿宋" w:cs="仿宋"/>
          <w:sz w:val="24"/>
          <w:szCs w:val="24"/>
        </w:rPr>
        <w:t>6</w:t>
      </w:r>
      <w:r>
        <w:rPr>
          <w:rFonts w:hint="eastAsia" w:ascii="仿宋" w:hAnsi="仿宋" w:eastAsia="仿宋" w:cs="仿宋"/>
          <w:sz w:val="24"/>
          <w:szCs w:val="24"/>
          <w:lang w:val="zh-CN"/>
        </w:rPr>
        <w:t>：</w:t>
      </w:r>
      <w:r>
        <w:rPr>
          <w:rFonts w:hint="eastAsia" w:ascii="仿宋" w:hAnsi="仿宋" w:eastAsia="仿宋" w:cs="仿宋"/>
          <w:sz w:val="24"/>
          <w:szCs w:val="24"/>
        </w:rPr>
        <w:t xml:space="preserve">         </w:t>
      </w:r>
      <w:r>
        <w:rPr>
          <w:rFonts w:hint="eastAsia" w:ascii="仿宋" w:hAnsi="仿宋" w:eastAsia="仿宋" w:cs="宋体"/>
          <w:kern w:val="1"/>
          <w:sz w:val="28"/>
          <w:szCs w:val="28"/>
        </w:rPr>
        <w:t xml:space="preserve">                              </w:t>
      </w:r>
    </w:p>
    <w:p>
      <w:pPr>
        <w:widowControl/>
        <w:autoSpaceDE w:val="0"/>
        <w:autoSpaceDN w:val="0"/>
        <w:adjustRightInd w:val="0"/>
        <w:spacing w:before="120" w:after="120" w:line="400" w:lineRule="exact"/>
        <w:ind w:right="-481" w:firstLine="630"/>
        <w:jc w:val="center"/>
        <w:rPr>
          <w:rFonts w:hint="eastAsia" w:ascii="仿宋" w:hAnsi="仿宋" w:eastAsia="仿宋" w:cs="宋体"/>
          <w:kern w:val="1"/>
          <w:sz w:val="28"/>
          <w:szCs w:val="28"/>
        </w:rPr>
      </w:pPr>
      <w:r>
        <w:rPr>
          <w:rFonts w:hint="eastAsia" w:ascii="仿宋" w:hAnsi="仿宋" w:eastAsia="仿宋" w:cs="宋体"/>
          <w:kern w:val="1"/>
          <w:sz w:val="28"/>
          <w:szCs w:val="28"/>
        </w:rPr>
        <w:t>履约验收书(货物类）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260"/>
        <w:gridCol w:w="1800"/>
        <w:gridCol w:w="1710"/>
        <w:gridCol w:w="394"/>
        <w:gridCol w:w="1050"/>
        <w:gridCol w:w="1260"/>
        <w:gridCol w:w="1702"/>
        <w:gridCol w:w="1260"/>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采购单位</w:t>
            </w:r>
          </w:p>
        </w:tc>
        <w:tc>
          <w:tcPr>
            <w:tcW w:w="3060" w:type="dxa"/>
            <w:gridSpan w:val="2"/>
            <w:vAlign w:val="center"/>
          </w:tcPr>
          <w:p>
            <w:pPr>
              <w:spacing w:line="280" w:lineRule="exact"/>
              <w:jc w:val="center"/>
              <w:rPr>
                <w:rFonts w:hint="eastAsia" w:ascii="仿宋" w:hAnsi="仿宋" w:eastAsia="仿宋" w:cs="仿宋"/>
                <w:sz w:val="24"/>
                <w:szCs w:val="24"/>
              </w:rPr>
            </w:pP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2704" w:type="dxa"/>
            <w:gridSpan w:val="3"/>
            <w:vAlign w:val="center"/>
          </w:tcPr>
          <w:p>
            <w:pPr>
              <w:spacing w:line="280" w:lineRule="exact"/>
              <w:jc w:val="center"/>
              <w:rPr>
                <w:rFonts w:hint="eastAsia" w:ascii="仿宋" w:hAnsi="仿宋" w:eastAsia="仿宋" w:cs="仿宋"/>
                <w:sz w:val="24"/>
                <w:szCs w:val="24"/>
              </w:rPr>
            </w:pPr>
          </w:p>
        </w:tc>
        <w:tc>
          <w:tcPr>
            <w:tcW w:w="1702"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合同名称</w:t>
            </w:r>
          </w:p>
        </w:tc>
        <w:tc>
          <w:tcPr>
            <w:tcW w:w="2981" w:type="dxa"/>
            <w:gridSpan w:val="2"/>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供应商</w:t>
            </w:r>
          </w:p>
        </w:tc>
        <w:tc>
          <w:tcPr>
            <w:tcW w:w="3060" w:type="dxa"/>
            <w:gridSpan w:val="2"/>
            <w:vAlign w:val="center"/>
          </w:tcPr>
          <w:p>
            <w:pPr>
              <w:spacing w:line="280" w:lineRule="exact"/>
              <w:jc w:val="center"/>
              <w:rPr>
                <w:rFonts w:hint="eastAsia" w:ascii="仿宋" w:hAnsi="仿宋" w:eastAsia="仿宋" w:cs="仿宋"/>
                <w:sz w:val="24"/>
                <w:szCs w:val="24"/>
              </w:rPr>
            </w:pP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项目及合同</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编号</w:t>
            </w:r>
          </w:p>
        </w:tc>
        <w:tc>
          <w:tcPr>
            <w:tcW w:w="2704" w:type="dxa"/>
            <w:gridSpan w:val="3"/>
            <w:vAlign w:val="center"/>
          </w:tcPr>
          <w:p>
            <w:pPr>
              <w:spacing w:line="280" w:lineRule="exact"/>
              <w:jc w:val="center"/>
              <w:rPr>
                <w:rFonts w:hint="eastAsia" w:ascii="仿宋" w:hAnsi="仿宋" w:eastAsia="仿宋" w:cs="仿宋"/>
                <w:sz w:val="24"/>
                <w:szCs w:val="24"/>
              </w:rPr>
            </w:pPr>
          </w:p>
        </w:tc>
        <w:tc>
          <w:tcPr>
            <w:tcW w:w="1702"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2981" w:type="dxa"/>
            <w:gridSpan w:val="2"/>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验收时间</w:t>
            </w:r>
          </w:p>
        </w:tc>
        <w:tc>
          <w:tcPr>
            <w:tcW w:w="3060" w:type="dxa"/>
            <w:gridSpan w:val="2"/>
            <w:vAlign w:val="center"/>
          </w:tcPr>
          <w:p>
            <w:pPr>
              <w:spacing w:line="280" w:lineRule="exact"/>
              <w:jc w:val="center"/>
              <w:rPr>
                <w:rFonts w:hint="eastAsia" w:ascii="仿宋" w:hAnsi="仿宋" w:eastAsia="仿宋" w:cs="仿宋"/>
                <w:sz w:val="24"/>
                <w:szCs w:val="24"/>
              </w:rPr>
            </w:pP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验收地点</w:t>
            </w:r>
          </w:p>
        </w:tc>
        <w:tc>
          <w:tcPr>
            <w:tcW w:w="2704" w:type="dxa"/>
            <w:gridSpan w:val="3"/>
            <w:vAlign w:val="center"/>
          </w:tcPr>
          <w:p>
            <w:pPr>
              <w:spacing w:line="280" w:lineRule="exact"/>
              <w:jc w:val="center"/>
              <w:rPr>
                <w:rFonts w:hint="eastAsia" w:ascii="仿宋" w:hAnsi="仿宋" w:eastAsia="仿宋" w:cs="仿宋"/>
                <w:sz w:val="24"/>
                <w:szCs w:val="24"/>
              </w:rPr>
            </w:pPr>
          </w:p>
        </w:tc>
        <w:tc>
          <w:tcPr>
            <w:tcW w:w="1702" w:type="dxa"/>
            <w:vAlign w:val="center"/>
          </w:tcPr>
          <w:p>
            <w:pPr>
              <w:spacing w:line="280" w:lineRule="exact"/>
              <w:ind w:left="432" w:hanging="432" w:hangingChars="180"/>
              <w:jc w:val="center"/>
              <w:rPr>
                <w:rFonts w:hint="eastAsia" w:ascii="仿宋" w:hAnsi="仿宋" w:eastAsia="仿宋" w:cs="仿宋"/>
                <w:sz w:val="24"/>
                <w:szCs w:val="24"/>
              </w:rPr>
            </w:pPr>
            <w:r>
              <w:rPr>
                <w:rFonts w:hint="eastAsia" w:ascii="仿宋" w:hAnsi="仿宋" w:eastAsia="仿宋" w:cs="仿宋"/>
                <w:sz w:val="24"/>
                <w:szCs w:val="24"/>
              </w:rPr>
              <w:t>验收组织形式</w:t>
            </w:r>
          </w:p>
        </w:tc>
        <w:tc>
          <w:tcPr>
            <w:tcW w:w="2981" w:type="dxa"/>
            <w:gridSpan w:val="2"/>
            <w:vAlign w:val="center"/>
          </w:tcPr>
          <w:p>
            <w:pPr>
              <w:ind w:left="960" w:hanging="960" w:hangingChars="400"/>
              <w:jc w:val="center"/>
              <w:rPr>
                <w:rFonts w:hint="eastAsia" w:ascii="仿宋" w:hAnsi="仿宋" w:eastAsia="仿宋" w:cs="仿宋"/>
                <w:sz w:val="24"/>
                <w:szCs w:val="24"/>
              </w:rPr>
            </w:pPr>
            <w:r>
              <w:rPr>
                <w:rFonts w:hint="eastAsia" w:ascii="仿宋" w:hAnsi="仿宋" w:eastAsia="仿宋" w:cs="仿宋"/>
                <w:sz w:val="24"/>
                <w:szCs w:val="24"/>
              </w:rPr>
              <w:t>□自行简易验收</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分期验收</w:t>
            </w:r>
          </w:p>
        </w:tc>
        <w:tc>
          <w:tcPr>
            <w:tcW w:w="3060"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是□   否□</w:t>
            </w: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分期情况</w:t>
            </w:r>
          </w:p>
        </w:tc>
        <w:tc>
          <w:tcPr>
            <w:tcW w:w="7387" w:type="dxa"/>
            <w:gridSpan w:val="6"/>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Merge w:val="restart"/>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验收内容</w:t>
            </w: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货物清单</w:t>
            </w:r>
          </w:p>
        </w:tc>
        <w:tc>
          <w:tcPr>
            <w:tcW w:w="180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品牌、型号、规格、数量及外观质量</w:t>
            </w: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技术、性能</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指标</w:t>
            </w:r>
          </w:p>
        </w:tc>
        <w:tc>
          <w:tcPr>
            <w:tcW w:w="1444" w:type="dxa"/>
            <w:gridSpan w:val="2"/>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运行状况及安装调试</w:t>
            </w: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质量证明</w:t>
            </w:r>
          </w:p>
          <w:p>
            <w:pPr>
              <w:spacing w:line="280" w:lineRule="exact"/>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文件</w:t>
            </w:r>
          </w:p>
        </w:tc>
        <w:tc>
          <w:tcPr>
            <w:tcW w:w="1702"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售后服务</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承诺</w:t>
            </w: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安全标准</w:t>
            </w:r>
          </w:p>
        </w:tc>
        <w:tc>
          <w:tcPr>
            <w:tcW w:w="1721"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Merge w:val="continue"/>
            <w:vAlign w:val="center"/>
          </w:tcPr>
          <w:p>
            <w:pPr>
              <w:spacing w:line="280" w:lineRule="exact"/>
              <w:jc w:val="center"/>
              <w:rPr>
                <w:rFonts w:hint="eastAsia" w:ascii="仿宋" w:hAnsi="仿宋" w:eastAsia="仿宋" w:cs="仿宋"/>
                <w:sz w:val="24"/>
                <w:szCs w:val="24"/>
              </w:rPr>
            </w:pP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80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71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444" w:type="dxa"/>
            <w:gridSpan w:val="2"/>
            <w:vAlign w:val="center"/>
          </w:tcPr>
          <w:p>
            <w:pPr>
              <w:spacing w:line="28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702"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260"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不合格□</w:t>
            </w:r>
          </w:p>
        </w:tc>
        <w:tc>
          <w:tcPr>
            <w:tcW w:w="1721" w:type="dxa"/>
            <w:vAlign w:val="center"/>
          </w:tcPr>
          <w:p>
            <w:pPr>
              <w:spacing w:line="28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合  格□</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 xml:space="preserve">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专业检测机构情况说明</w:t>
            </w:r>
          </w:p>
        </w:tc>
        <w:tc>
          <w:tcPr>
            <w:tcW w:w="12157" w:type="dxa"/>
            <w:gridSpan w:val="9"/>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存在问题</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和改进意见</w:t>
            </w:r>
          </w:p>
        </w:tc>
        <w:tc>
          <w:tcPr>
            <w:tcW w:w="12157" w:type="dxa"/>
            <w:gridSpan w:val="9"/>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最终结论</w:t>
            </w:r>
          </w:p>
        </w:tc>
        <w:tc>
          <w:tcPr>
            <w:tcW w:w="12157" w:type="dxa"/>
            <w:gridSpan w:val="9"/>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合  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7" w:type="dxa"/>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验收小组</w:t>
            </w:r>
          </w:p>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成员签字</w:t>
            </w:r>
          </w:p>
        </w:tc>
        <w:tc>
          <w:tcPr>
            <w:tcW w:w="12157" w:type="dxa"/>
            <w:gridSpan w:val="9"/>
            <w:vAlign w:val="center"/>
          </w:tcPr>
          <w:p>
            <w:pPr>
              <w:spacing w:line="28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1" w:type="dxa"/>
            <w:gridSpan w:val="5"/>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代理机构意见</w:t>
            </w:r>
          </w:p>
        </w:tc>
        <w:tc>
          <w:tcPr>
            <w:tcW w:w="6993" w:type="dxa"/>
            <w:gridSpan w:val="5"/>
            <w:vAlign w:val="center"/>
          </w:tcPr>
          <w:p>
            <w:pPr>
              <w:spacing w:line="280" w:lineRule="exact"/>
              <w:jc w:val="center"/>
              <w:rPr>
                <w:rFonts w:hint="eastAsia" w:ascii="仿宋" w:hAnsi="仿宋" w:eastAsia="仿宋" w:cs="仿宋"/>
                <w:sz w:val="24"/>
                <w:szCs w:val="24"/>
              </w:rPr>
            </w:pPr>
            <w:r>
              <w:rPr>
                <w:rFonts w:hint="eastAsia" w:ascii="仿宋" w:hAnsi="仿宋" w:eastAsia="仿宋" w:cs="仿宋"/>
                <w:sz w:val="24"/>
                <w:szCs w:val="24"/>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1" w:type="dxa"/>
            <w:gridSpan w:val="5"/>
          </w:tcPr>
          <w:p>
            <w:pPr>
              <w:spacing w:line="280" w:lineRule="exact"/>
              <w:rPr>
                <w:rFonts w:hint="eastAsia" w:ascii="仿宋" w:hAnsi="仿宋" w:eastAsia="仿宋" w:cs="仿宋"/>
                <w:sz w:val="24"/>
                <w:szCs w:val="24"/>
              </w:rPr>
            </w:pPr>
            <w:r>
              <w:rPr>
                <w:rFonts w:hint="eastAsia" w:ascii="仿宋" w:hAnsi="仿宋" w:eastAsia="仿宋" w:cs="仿宋"/>
                <w:sz w:val="24"/>
                <w:szCs w:val="24"/>
              </w:rPr>
              <w:t xml:space="preserve">                                                     </w:t>
            </w:r>
          </w:p>
          <w:p>
            <w:pPr>
              <w:spacing w:line="280" w:lineRule="exact"/>
              <w:ind w:firstLine="120" w:firstLineChars="50"/>
              <w:jc w:val="center"/>
              <w:rPr>
                <w:rFonts w:hint="eastAsia" w:ascii="仿宋" w:hAnsi="仿宋" w:eastAsia="仿宋" w:cs="仿宋"/>
                <w:sz w:val="24"/>
                <w:szCs w:val="24"/>
              </w:rPr>
            </w:pPr>
          </w:p>
          <w:p>
            <w:pPr>
              <w:spacing w:line="280" w:lineRule="exact"/>
              <w:jc w:val="right"/>
              <w:rPr>
                <w:rFonts w:hint="eastAsia" w:ascii="仿宋" w:hAnsi="仿宋" w:eastAsia="仿宋" w:cs="仿宋"/>
                <w:sz w:val="24"/>
                <w:szCs w:val="24"/>
              </w:rPr>
            </w:pPr>
            <w:r>
              <w:rPr>
                <w:rFonts w:hint="eastAsia" w:ascii="仿宋" w:hAnsi="仿宋" w:eastAsia="仿宋" w:cs="仿宋"/>
                <w:sz w:val="24"/>
                <w:szCs w:val="24"/>
              </w:rPr>
              <w:t xml:space="preserve"> （采购代理机构公章）</w:t>
            </w:r>
          </w:p>
        </w:tc>
        <w:tc>
          <w:tcPr>
            <w:tcW w:w="6993" w:type="dxa"/>
            <w:gridSpan w:val="5"/>
          </w:tcPr>
          <w:p>
            <w:pPr>
              <w:spacing w:line="280" w:lineRule="exact"/>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                                                     </w:t>
            </w:r>
          </w:p>
          <w:p>
            <w:pPr>
              <w:spacing w:line="280" w:lineRule="exact"/>
              <w:ind w:firstLine="120" w:firstLineChars="50"/>
              <w:rPr>
                <w:rFonts w:hint="eastAsia" w:ascii="仿宋" w:hAnsi="仿宋" w:eastAsia="仿宋" w:cs="仿宋"/>
                <w:sz w:val="24"/>
                <w:szCs w:val="24"/>
              </w:rPr>
            </w:pPr>
          </w:p>
          <w:p>
            <w:pPr>
              <w:spacing w:line="280" w:lineRule="exact"/>
              <w:jc w:val="right"/>
              <w:rPr>
                <w:rFonts w:hint="eastAsia" w:ascii="仿宋" w:hAnsi="仿宋" w:eastAsia="仿宋" w:cs="仿宋"/>
                <w:sz w:val="24"/>
                <w:szCs w:val="24"/>
              </w:rPr>
            </w:pPr>
            <w:r>
              <w:rPr>
                <w:rFonts w:hint="eastAsia" w:ascii="仿宋" w:hAnsi="仿宋" w:eastAsia="仿宋" w:cs="仿宋"/>
                <w:sz w:val="24"/>
                <w:szCs w:val="24"/>
              </w:rPr>
              <w:t xml:space="preserve">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934" w:type="dxa"/>
            <w:gridSpan w:val="10"/>
          </w:tcPr>
          <w:p>
            <w:pPr>
              <w:spacing w:line="280" w:lineRule="exact"/>
              <w:rPr>
                <w:rFonts w:hint="eastAsia" w:ascii="仿宋" w:hAnsi="仿宋" w:eastAsia="仿宋" w:cs="仿宋"/>
                <w:sz w:val="24"/>
                <w:szCs w:val="24"/>
              </w:rPr>
            </w:pPr>
            <w:r>
              <w:rPr>
                <w:rFonts w:hint="eastAsia" w:ascii="仿宋" w:hAnsi="仿宋" w:eastAsia="仿宋" w:cs="仿宋"/>
                <w:sz w:val="24"/>
                <w:szCs w:val="24"/>
              </w:rPr>
              <w:t>供应商确认：</w:t>
            </w:r>
          </w:p>
          <w:p>
            <w:pPr>
              <w:spacing w:line="280" w:lineRule="exact"/>
              <w:rPr>
                <w:rFonts w:hint="eastAsia" w:ascii="仿宋" w:hAnsi="仿宋" w:eastAsia="仿宋" w:cs="仿宋"/>
                <w:sz w:val="24"/>
                <w:szCs w:val="24"/>
              </w:rPr>
            </w:pPr>
          </w:p>
          <w:p>
            <w:pPr>
              <w:pStyle w:val="33"/>
              <w:rPr>
                <w:rFonts w:hint="eastAsia"/>
              </w:rPr>
            </w:pPr>
          </w:p>
          <w:p>
            <w:pPr>
              <w:spacing w:line="280" w:lineRule="exact"/>
              <w:jc w:val="right"/>
              <w:rPr>
                <w:rFonts w:hint="eastAsia" w:ascii="仿宋" w:hAnsi="仿宋" w:eastAsia="仿宋" w:cs="仿宋"/>
                <w:sz w:val="24"/>
                <w:szCs w:val="24"/>
              </w:rPr>
            </w:pPr>
            <w:r>
              <w:rPr>
                <w:rFonts w:hint="eastAsia" w:ascii="仿宋" w:hAnsi="仿宋" w:eastAsia="仿宋" w:cs="仿宋"/>
                <w:sz w:val="24"/>
                <w:szCs w:val="24"/>
              </w:rPr>
              <w:t xml:space="preserve">                                                                                   （单位公章或授权代表签字）</w:t>
            </w:r>
          </w:p>
        </w:tc>
      </w:tr>
    </w:tbl>
    <w:p>
      <w:pPr>
        <w:spacing w:line="280" w:lineRule="exact"/>
        <w:jc w:val="left"/>
        <w:rPr>
          <w:rFonts w:hint="eastAsia" w:ascii="仿宋" w:hAnsi="仿宋" w:eastAsia="仿宋" w:cs="仿宋"/>
          <w:sz w:val="24"/>
          <w:szCs w:val="24"/>
        </w:rPr>
      </w:pPr>
      <w:r>
        <w:rPr>
          <w:rFonts w:hint="eastAsia" w:ascii="仿宋" w:hAnsi="仿宋" w:eastAsia="仿宋" w:cs="仿宋"/>
          <w:sz w:val="24"/>
          <w:szCs w:val="24"/>
        </w:rPr>
        <w:t>说明: “采购代理机构意见”，履约验收工作由采购人自行组织的，无需填写该项内容。</w:t>
      </w: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iti SC Light">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eastAsia="zh-CN"/>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40</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DAzNDg2ZjAyYjk1N2NhZWYyOGY2ZThkMTljZTUifQ=="/>
  </w:docVars>
  <w:rsids>
    <w:rsidRoot w:val="43D51736"/>
    <w:rsid w:val="00200571"/>
    <w:rsid w:val="002B50EB"/>
    <w:rsid w:val="004515D0"/>
    <w:rsid w:val="004B66B1"/>
    <w:rsid w:val="005F1592"/>
    <w:rsid w:val="00874E7B"/>
    <w:rsid w:val="00DC2407"/>
    <w:rsid w:val="017F5346"/>
    <w:rsid w:val="02294A70"/>
    <w:rsid w:val="02863882"/>
    <w:rsid w:val="02CC3DCA"/>
    <w:rsid w:val="02D74B40"/>
    <w:rsid w:val="02FE7473"/>
    <w:rsid w:val="037E763D"/>
    <w:rsid w:val="03DF47BB"/>
    <w:rsid w:val="03FE186C"/>
    <w:rsid w:val="043E509C"/>
    <w:rsid w:val="04DA45EF"/>
    <w:rsid w:val="052006B8"/>
    <w:rsid w:val="05D636B3"/>
    <w:rsid w:val="064A28D3"/>
    <w:rsid w:val="064A4B8E"/>
    <w:rsid w:val="066D1AE7"/>
    <w:rsid w:val="069E5182"/>
    <w:rsid w:val="082022C0"/>
    <w:rsid w:val="08273CDF"/>
    <w:rsid w:val="0902667C"/>
    <w:rsid w:val="09402058"/>
    <w:rsid w:val="09A84C23"/>
    <w:rsid w:val="0B3017B8"/>
    <w:rsid w:val="0B995089"/>
    <w:rsid w:val="0BA80C5D"/>
    <w:rsid w:val="0BB87FE9"/>
    <w:rsid w:val="0C166CB9"/>
    <w:rsid w:val="0C7876E1"/>
    <w:rsid w:val="0CF13821"/>
    <w:rsid w:val="0DFB6B7F"/>
    <w:rsid w:val="0E1624A1"/>
    <w:rsid w:val="0E2055ED"/>
    <w:rsid w:val="0E23682B"/>
    <w:rsid w:val="0E49755F"/>
    <w:rsid w:val="0E593AE5"/>
    <w:rsid w:val="0EA0228A"/>
    <w:rsid w:val="0ECB3486"/>
    <w:rsid w:val="0F8C1DFF"/>
    <w:rsid w:val="0FC11DA8"/>
    <w:rsid w:val="0FC275FA"/>
    <w:rsid w:val="0FCD179A"/>
    <w:rsid w:val="0FDC5544"/>
    <w:rsid w:val="1009085F"/>
    <w:rsid w:val="10172946"/>
    <w:rsid w:val="105A1C3F"/>
    <w:rsid w:val="109335CD"/>
    <w:rsid w:val="10D712EB"/>
    <w:rsid w:val="11421D1E"/>
    <w:rsid w:val="11A71F39"/>
    <w:rsid w:val="11BF336F"/>
    <w:rsid w:val="11E46932"/>
    <w:rsid w:val="122B630F"/>
    <w:rsid w:val="1299596E"/>
    <w:rsid w:val="12BA642E"/>
    <w:rsid w:val="130628D8"/>
    <w:rsid w:val="131127C3"/>
    <w:rsid w:val="1360023A"/>
    <w:rsid w:val="13BA596D"/>
    <w:rsid w:val="13BD68A9"/>
    <w:rsid w:val="14AB527E"/>
    <w:rsid w:val="14D11382"/>
    <w:rsid w:val="16334D0C"/>
    <w:rsid w:val="16467BBB"/>
    <w:rsid w:val="16C41BBC"/>
    <w:rsid w:val="16EC6FF4"/>
    <w:rsid w:val="16F11441"/>
    <w:rsid w:val="182A0E16"/>
    <w:rsid w:val="18694035"/>
    <w:rsid w:val="1895377F"/>
    <w:rsid w:val="189D70F4"/>
    <w:rsid w:val="18BA4937"/>
    <w:rsid w:val="18D45952"/>
    <w:rsid w:val="19470B56"/>
    <w:rsid w:val="1A51542F"/>
    <w:rsid w:val="1A9609E5"/>
    <w:rsid w:val="1AB4150A"/>
    <w:rsid w:val="1ABC5549"/>
    <w:rsid w:val="1B041EC8"/>
    <w:rsid w:val="1B0775B6"/>
    <w:rsid w:val="1B946875"/>
    <w:rsid w:val="1BC47D2D"/>
    <w:rsid w:val="1BCD48DA"/>
    <w:rsid w:val="1BFB14EB"/>
    <w:rsid w:val="1CA87732"/>
    <w:rsid w:val="1D684ED5"/>
    <w:rsid w:val="1D816169"/>
    <w:rsid w:val="1DD76D8E"/>
    <w:rsid w:val="1E2D2047"/>
    <w:rsid w:val="1FB02FF4"/>
    <w:rsid w:val="20733C0E"/>
    <w:rsid w:val="209675E1"/>
    <w:rsid w:val="20D31B0B"/>
    <w:rsid w:val="20F6733C"/>
    <w:rsid w:val="21885277"/>
    <w:rsid w:val="21BC0053"/>
    <w:rsid w:val="21BC3916"/>
    <w:rsid w:val="22282A3C"/>
    <w:rsid w:val="23371788"/>
    <w:rsid w:val="239F4F55"/>
    <w:rsid w:val="23EC1F1A"/>
    <w:rsid w:val="241D0223"/>
    <w:rsid w:val="2499383B"/>
    <w:rsid w:val="24D767A1"/>
    <w:rsid w:val="25EE562D"/>
    <w:rsid w:val="26DD3188"/>
    <w:rsid w:val="28503350"/>
    <w:rsid w:val="286B1703"/>
    <w:rsid w:val="28714D8A"/>
    <w:rsid w:val="28AB7B92"/>
    <w:rsid w:val="29376B03"/>
    <w:rsid w:val="297168A5"/>
    <w:rsid w:val="29D61702"/>
    <w:rsid w:val="29F035C8"/>
    <w:rsid w:val="2A055E26"/>
    <w:rsid w:val="2A41350E"/>
    <w:rsid w:val="2A416DF2"/>
    <w:rsid w:val="2A855D87"/>
    <w:rsid w:val="2B6819F8"/>
    <w:rsid w:val="2BA33B3F"/>
    <w:rsid w:val="2BD0146A"/>
    <w:rsid w:val="2C5C7642"/>
    <w:rsid w:val="2C6950B0"/>
    <w:rsid w:val="2D776454"/>
    <w:rsid w:val="2D99258C"/>
    <w:rsid w:val="2EBD2F94"/>
    <w:rsid w:val="2EDC0C65"/>
    <w:rsid w:val="2FB17F91"/>
    <w:rsid w:val="2FEC5D4D"/>
    <w:rsid w:val="2FF4C00F"/>
    <w:rsid w:val="308C61AD"/>
    <w:rsid w:val="30D40A2B"/>
    <w:rsid w:val="312322C3"/>
    <w:rsid w:val="31AA6DF8"/>
    <w:rsid w:val="321150C9"/>
    <w:rsid w:val="32FB3683"/>
    <w:rsid w:val="332E0D0E"/>
    <w:rsid w:val="334212B2"/>
    <w:rsid w:val="338C5E15"/>
    <w:rsid w:val="33FC5905"/>
    <w:rsid w:val="33FE0583"/>
    <w:rsid w:val="34465F67"/>
    <w:rsid w:val="34BD45A3"/>
    <w:rsid w:val="355C7B4C"/>
    <w:rsid w:val="357065AB"/>
    <w:rsid w:val="35A1353E"/>
    <w:rsid w:val="35B5220F"/>
    <w:rsid w:val="362F4DF9"/>
    <w:rsid w:val="36BC48A7"/>
    <w:rsid w:val="374E002A"/>
    <w:rsid w:val="37EF202C"/>
    <w:rsid w:val="385433CB"/>
    <w:rsid w:val="386B383F"/>
    <w:rsid w:val="387872B4"/>
    <w:rsid w:val="39002635"/>
    <w:rsid w:val="392674D6"/>
    <w:rsid w:val="39782205"/>
    <w:rsid w:val="399E2DD3"/>
    <w:rsid w:val="39AD3929"/>
    <w:rsid w:val="39FC4F7A"/>
    <w:rsid w:val="3A170624"/>
    <w:rsid w:val="3A7F3212"/>
    <w:rsid w:val="3AE74C19"/>
    <w:rsid w:val="3B8A37F6"/>
    <w:rsid w:val="3BDA29D0"/>
    <w:rsid w:val="3BF176DB"/>
    <w:rsid w:val="3C474087"/>
    <w:rsid w:val="3CBE3143"/>
    <w:rsid w:val="3D500217"/>
    <w:rsid w:val="3DE02D0D"/>
    <w:rsid w:val="3E637A74"/>
    <w:rsid w:val="3F1D7410"/>
    <w:rsid w:val="3F2A1578"/>
    <w:rsid w:val="3F383037"/>
    <w:rsid w:val="3F625AAC"/>
    <w:rsid w:val="3FB20604"/>
    <w:rsid w:val="3FDF87FB"/>
    <w:rsid w:val="3FF147E5"/>
    <w:rsid w:val="40197FAA"/>
    <w:rsid w:val="40520D87"/>
    <w:rsid w:val="40917A84"/>
    <w:rsid w:val="40D734D2"/>
    <w:rsid w:val="41BD66D4"/>
    <w:rsid w:val="41E9396D"/>
    <w:rsid w:val="42E2379A"/>
    <w:rsid w:val="43222F82"/>
    <w:rsid w:val="433A3D54"/>
    <w:rsid w:val="43BE6733"/>
    <w:rsid w:val="43D51736"/>
    <w:rsid w:val="44206C98"/>
    <w:rsid w:val="44A942AA"/>
    <w:rsid w:val="45CC3389"/>
    <w:rsid w:val="45D9155B"/>
    <w:rsid w:val="4617676F"/>
    <w:rsid w:val="463B2A6B"/>
    <w:rsid w:val="46A95479"/>
    <w:rsid w:val="46D85D5E"/>
    <w:rsid w:val="46E1509C"/>
    <w:rsid w:val="46EC29E4"/>
    <w:rsid w:val="46F5246C"/>
    <w:rsid w:val="47727F60"/>
    <w:rsid w:val="47DA2E54"/>
    <w:rsid w:val="48080409"/>
    <w:rsid w:val="48EB3EE5"/>
    <w:rsid w:val="4952241F"/>
    <w:rsid w:val="495B60BA"/>
    <w:rsid w:val="496833C9"/>
    <w:rsid w:val="496D6447"/>
    <w:rsid w:val="49FC7FB5"/>
    <w:rsid w:val="4A400D7D"/>
    <w:rsid w:val="4A4A2501"/>
    <w:rsid w:val="4A9C3982"/>
    <w:rsid w:val="4B021716"/>
    <w:rsid w:val="4BCB1D8D"/>
    <w:rsid w:val="4BF02924"/>
    <w:rsid w:val="4C2B037C"/>
    <w:rsid w:val="4CC9743A"/>
    <w:rsid w:val="4CFB1798"/>
    <w:rsid w:val="4D5325E2"/>
    <w:rsid w:val="4D6D01C2"/>
    <w:rsid w:val="4D9F4693"/>
    <w:rsid w:val="4DAE5A6A"/>
    <w:rsid w:val="4DB15330"/>
    <w:rsid w:val="4E1D1868"/>
    <w:rsid w:val="4E373475"/>
    <w:rsid w:val="4E4F547E"/>
    <w:rsid w:val="4E83766A"/>
    <w:rsid w:val="4E935FA3"/>
    <w:rsid w:val="4F005E52"/>
    <w:rsid w:val="4F3E1483"/>
    <w:rsid w:val="4F5A2E1E"/>
    <w:rsid w:val="52023FE6"/>
    <w:rsid w:val="522D1654"/>
    <w:rsid w:val="52411E67"/>
    <w:rsid w:val="526F4C43"/>
    <w:rsid w:val="540D746D"/>
    <w:rsid w:val="55A02FAD"/>
    <w:rsid w:val="569368CD"/>
    <w:rsid w:val="570F30D6"/>
    <w:rsid w:val="577279A8"/>
    <w:rsid w:val="57783500"/>
    <w:rsid w:val="58890682"/>
    <w:rsid w:val="58A61818"/>
    <w:rsid w:val="58B8779D"/>
    <w:rsid w:val="58D409AA"/>
    <w:rsid w:val="58D435CF"/>
    <w:rsid w:val="59162E41"/>
    <w:rsid w:val="59DB3743"/>
    <w:rsid w:val="59F4590F"/>
    <w:rsid w:val="5A596F3D"/>
    <w:rsid w:val="5ABF4E13"/>
    <w:rsid w:val="5B617993"/>
    <w:rsid w:val="5BBE33B0"/>
    <w:rsid w:val="5C0F3DE0"/>
    <w:rsid w:val="5C626138"/>
    <w:rsid w:val="5CED0C88"/>
    <w:rsid w:val="5D5F0DE9"/>
    <w:rsid w:val="5D610403"/>
    <w:rsid w:val="5DDBB49D"/>
    <w:rsid w:val="5DF64FF0"/>
    <w:rsid w:val="5E8C7702"/>
    <w:rsid w:val="5EBA5277"/>
    <w:rsid w:val="5ECE1AC8"/>
    <w:rsid w:val="5EEF5F40"/>
    <w:rsid w:val="5FB14534"/>
    <w:rsid w:val="6014175D"/>
    <w:rsid w:val="60AE0A76"/>
    <w:rsid w:val="60ED05C7"/>
    <w:rsid w:val="6103639B"/>
    <w:rsid w:val="617C5292"/>
    <w:rsid w:val="61BE4A1C"/>
    <w:rsid w:val="61C551BF"/>
    <w:rsid w:val="621F3242"/>
    <w:rsid w:val="62AD6B16"/>
    <w:rsid w:val="62AE5E99"/>
    <w:rsid w:val="62CA5671"/>
    <w:rsid w:val="635051A2"/>
    <w:rsid w:val="636B1E24"/>
    <w:rsid w:val="63730B50"/>
    <w:rsid w:val="63BF40D6"/>
    <w:rsid w:val="63D87DE6"/>
    <w:rsid w:val="63F35B2D"/>
    <w:rsid w:val="645C36D2"/>
    <w:rsid w:val="648319AC"/>
    <w:rsid w:val="651516B0"/>
    <w:rsid w:val="663D0D7C"/>
    <w:rsid w:val="66481036"/>
    <w:rsid w:val="66CE5D79"/>
    <w:rsid w:val="66E25EA3"/>
    <w:rsid w:val="6764082F"/>
    <w:rsid w:val="67AE5AD7"/>
    <w:rsid w:val="67D56B5D"/>
    <w:rsid w:val="68680898"/>
    <w:rsid w:val="68DF26D3"/>
    <w:rsid w:val="68E20A11"/>
    <w:rsid w:val="68E85E7D"/>
    <w:rsid w:val="69A80B71"/>
    <w:rsid w:val="69BB5CA8"/>
    <w:rsid w:val="69D55B85"/>
    <w:rsid w:val="6AD20B92"/>
    <w:rsid w:val="6BF6440D"/>
    <w:rsid w:val="6C9B196C"/>
    <w:rsid w:val="6CAF118B"/>
    <w:rsid w:val="6CE62198"/>
    <w:rsid w:val="6D5A37A5"/>
    <w:rsid w:val="6D6F1EA7"/>
    <w:rsid w:val="6D7F184D"/>
    <w:rsid w:val="6DB071B4"/>
    <w:rsid w:val="6DCC6A11"/>
    <w:rsid w:val="6E35002A"/>
    <w:rsid w:val="6E3C25A4"/>
    <w:rsid w:val="6E667F06"/>
    <w:rsid w:val="6ECA5307"/>
    <w:rsid w:val="6F15278A"/>
    <w:rsid w:val="6FCE1B5B"/>
    <w:rsid w:val="701F74FE"/>
    <w:rsid w:val="704F0764"/>
    <w:rsid w:val="70C42ABD"/>
    <w:rsid w:val="70F57389"/>
    <w:rsid w:val="716F16D1"/>
    <w:rsid w:val="717C1858"/>
    <w:rsid w:val="718D5C3F"/>
    <w:rsid w:val="72064A15"/>
    <w:rsid w:val="72330130"/>
    <w:rsid w:val="725B12BB"/>
    <w:rsid w:val="72AA5244"/>
    <w:rsid w:val="733C2A9C"/>
    <w:rsid w:val="73410060"/>
    <w:rsid w:val="737E1560"/>
    <w:rsid w:val="73A92EE7"/>
    <w:rsid w:val="73DB1E97"/>
    <w:rsid w:val="740F14ED"/>
    <w:rsid w:val="74767948"/>
    <w:rsid w:val="748F4E1A"/>
    <w:rsid w:val="755D72AA"/>
    <w:rsid w:val="763D4AB7"/>
    <w:rsid w:val="76451565"/>
    <w:rsid w:val="76A50F09"/>
    <w:rsid w:val="76AA237F"/>
    <w:rsid w:val="770519A8"/>
    <w:rsid w:val="775B0878"/>
    <w:rsid w:val="77BB5E4C"/>
    <w:rsid w:val="77E514D4"/>
    <w:rsid w:val="77F72C09"/>
    <w:rsid w:val="780B709E"/>
    <w:rsid w:val="78570929"/>
    <w:rsid w:val="785738A9"/>
    <w:rsid w:val="78D86B8A"/>
    <w:rsid w:val="78F82AC1"/>
    <w:rsid w:val="797572B9"/>
    <w:rsid w:val="79827613"/>
    <w:rsid w:val="798974A2"/>
    <w:rsid w:val="79D84B3F"/>
    <w:rsid w:val="7A2B7977"/>
    <w:rsid w:val="7A7430CC"/>
    <w:rsid w:val="7A930F3C"/>
    <w:rsid w:val="7A961DEC"/>
    <w:rsid w:val="7B445194"/>
    <w:rsid w:val="7B8575B6"/>
    <w:rsid w:val="7BA56B53"/>
    <w:rsid w:val="7BB32DB4"/>
    <w:rsid w:val="7C0E7637"/>
    <w:rsid w:val="7CD07AEE"/>
    <w:rsid w:val="7CD82B47"/>
    <w:rsid w:val="7D9F687F"/>
    <w:rsid w:val="7DDA2372"/>
    <w:rsid w:val="7DDF0576"/>
    <w:rsid w:val="7E2D0EE1"/>
    <w:rsid w:val="7F5259A6"/>
    <w:rsid w:val="7FC9A23D"/>
    <w:rsid w:val="87DFECA5"/>
    <w:rsid w:val="ADF94A7E"/>
    <w:rsid w:val="BF9D2837"/>
    <w:rsid w:val="C7EEF7D5"/>
    <w:rsid w:val="F9F3FDEA"/>
    <w:rsid w:val="FABFE525"/>
    <w:rsid w:val="FEE70DF2"/>
    <w:rsid w:val="FFAD8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3"/>
    <w:qFormat/>
    <w:uiPriority w:val="0"/>
    <w:pPr>
      <w:keepNext/>
      <w:keepLines/>
      <w:spacing w:before="340" w:after="330" w:line="576" w:lineRule="auto"/>
      <w:outlineLvl w:val="0"/>
    </w:pPr>
    <w:rPr>
      <w:b/>
      <w:kern w:val="44"/>
      <w:sz w:val="44"/>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qFormat/>
    <w:uiPriority w:val="99"/>
    <w:pPr>
      <w:widowControl w:val="0"/>
      <w:ind w:firstLine="420"/>
      <w:jc w:val="both"/>
    </w:pPr>
    <w:rPr>
      <w:rFonts w:ascii="Times New Roman" w:hAnsi="Times New Roman" w:eastAsia="宋体" w:cs="Times New Roman"/>
      <w:kern w:val="2"/>
      <w:sz w:val="21"/>
      <w:szCs w:val="22"/>
      <w:lang w:val="en-US" w:eastAsia="zh-CN" w:bidi="ar-SA"/>
    </w:rPr>
  </w:style>
  <w:style w:type="paragraph" w:styleId="5">
    <w:name w:val="annotation text"/>
    <w:basedOn w:val="1"/>
    <w:qFormat/>
    <w:uiPriority w:val="0"/>
    <w:pPr>
      <w:jc w:val="left"/>
    </w:pPr>
  </w:style>
  <w:style w:type="paragraph" w:styleId="6">
    <w:name w:val="Body Text"/>
    <w:basedOn w:val="1"/>
    <w:next w:val="7"/>
    <w:unhideWhenUsed/>
    <w:qFormat/>
    <w:uiPriority w:val="0"/>
    <w:pPr>
      <w:spacing w:after="120"/>
    </w:pPr>
  </w:style>
  <w:style w:type="paragraph" w:styleId="7">
    <w:name w:val="Body Text First Indent"/>
    <w:basedOn w:val="6"/>
    <w:unhideWhenUsed/>
    <w:qFormat/>
    <w:uiPriority w:val="99"/>
    <w:pPr>
      <w:ind w:firstLine="420" w:firstLineChars="100"/>
    </w:pPr>
  </w:style>
  <w:style w:type="paragraph" w:styleId="8">
    <w:name w:val="List 2"/>
    <w:basedOn w:val="1"/>
    <w:qFormat/>
    <w:uiPriority w:val="0"/>
    <w:pPr>
      <w:ind w:left="100" w:leftChars="200" w:hanging="200" w:hangingChars="200"/>
    </w:pPr>
    <w:rPr>
      <w:sz w:val="28"/>
      <w:szCs w:val="24"/>
    </w:rPr>
  </w:style>
  <w:style w:type="paragraph" w:styleId="9">
    <w:name w:val="toc 3"/>
    <w:basedOn w:val="1"/>
    <w:next w:val="1"/>
    <w:unhideWhenUsed/>
    <w:qFormat/>
    <w:uiPriority w:val="39"/>
    <w:pPr>
      <w:spacing w:line="380" w:lineRule="exact"/>
      <w:ind w:left="400" w:leftChars="400"/>
      <w:jc w:val="distribute"/>
    </w:pPr>
  </w:style>
  <w:style w:type="paragraph" w:styleId="10">
    <w:name w:val="Plain Text"/>
    <w:basedOn w:val="1"/>
    <w:link w:val="24"/>
    <w:qFormat/>
    <w:uiPriority w:val="0"/>
    <w:rPr>
      <w:rFonts w:ascii="宋体" w:hAnsi="Courier New" w:cs="Courier New"/>
      <w:szCs w:val="21"/>
    </w:rPr>
  </w:style>
  <w:style w:type="paragraph" w:styleId="11">
    <w:name w:val="Body Text Indent 2"/>
    <w:basedOn w:val="1"/>
    <w:qFormat/>
    <w:uiPriority w:val="0"/>
    <w:pPr>
      <w:spacing w:line="360" w:lineRule="auto"/>
      <w:ind w:firstLine="420" w:firstLineChars="175"/>
    </w:pPr>
    <w:rPr>
      <w:sz w:val="24"/>
      <w:szCs w:val="24"/>
    </w:rPr>
  </w:style>
  <w:style w:type="paragraph" w:styleId="12">
    <w:name w:val="Balloon Text"/>
    <w:basedOn w:val="1"/>
    <w:link w:val="42"/>
    <w:qFormat/>
    <w:uiPriority w:val="0"/>
    <w:rPr>
      <w:sz w:val="18"/>
      <w:szCs w:val="18"/>
    </w:rPr>
  </w:style>
  <w:style w:type="paragraph" w:styleId="13">
    <w:name w:val="footer"/>
    <w:basedOn w:val="1"/>
    <w:link w:val="25"/>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unhideWhenUsed/>
    <w:qFormat/>
    <w:uiPriority w:val="39"/>
    <w:pPr>
      <w:spacing w:line="380" w:lineRule="exact"/>
      <w:ind w:left="200" w:leftChars="200"/>
      <w:jc w:val="distribute"/>
    </w:pPr>
  </w:style>
  <w:style w:type="paragraph" w:styleId="17">
    <w:name w:val="Title"/>
    <w:basedOn w:val="1"/>
    <w:next w:val="1"/>
    <w:qFormat/>
    <w:uiPriority w:val="0"/>
    <w:pPr>
      <w:jc w:val="center"/>
    </w:pPr>
    <w:rPr>
      <w:rFonts w:ascii="Arial" w:hAnsi="Arial"/>
      <w:b/>
      <w:kern w:val="0"/>
      <w:sz w:val="36"/>
      <w:lang w:eastAsia="en-US"/>
    </w:rPr>
  </w:style>
  <w:style w:type="table" w:styleId="19">
    <w:name w:val="Table Grid"/>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nhideWhenUsed/>
    <w:qFormat/>
    <w:uiPriority w:val="0"/>
    <w:rPr>
      <w:rFonts w:cs="Times New Roman"/>
    </w:rPr>
  </w:style>
  <w:style w:type="paragraph" w:customStyle="1" w:styleId="22">
    <w:name w:val="列出段落1"/>
    <w:basedOn w:val="1"/>
    <w:qFormat/>
    <w:uiPriority w:val="34"/>
    <w:pPr>
      <w:spacing w:line="360" w:lineRule="auto"/>
      <w:ind w:firstLine="420" w:firstLineChars="200"/>
    </w:pPr>
    <w:rPr>
      <w:rFonts w:eastAsia="仿宋"/>
      <w:sz w:val="24"/>
    </w:rPr>
  </w:style>
  <w:style w:type="character" w:customStyle="1" w:styleId="23">
    <w:name w:val="标题 1 Char"/>
    <w:link w:val="3"/>
    <w:qFormat/>
    <w:uiPriority w:val="0"/>
    <w:rPr>
      <w:b/>
      <w:kern w:val="44"/>
      <w:sz w:val="44"/>
    </w:rPr>
  </w:style>
  <w:style w:type="character" w:customStyle="1" w:styleId="24">
    <w:name w:val="纯文本 Char"/>
    <w:basedOn w:val="20"/>
    <w:link w:val="10"/>
    <w:qFormat/>
    <w:uiPriority w:val="0"/>
    <w:rPr>
      <w:rFonts w:ascii="宋体" w:hAnsi="Courier New" w:cs="Courier New"/>
      <w:kern w:val="2"/>
      <w:sz w:val="21"/>
      <w:szCs w:val="21"/>
    </w:rPr>
  </w:style>
  <w:style w:type="character" w:customStyle="1" w:styleId="25">
    <w:name w:val="页脚 Char"/>
    <w:link w:val="13"/>
    <w:qFormat/>
    <w:uiPriority w:val="99"/>
    <w:rPr>
      <w:sz w:val="18"/>
      <w:szCs w:val="18"/>
    </w:rPr>
  </w:style>
  <w:style w:type="paragraph" w:customStyle="1" w:styleId="26">
    <w:name w:val="首行缩进"/>
    <w:basedOn w:val="1"/>
    <w:unhideWhenUsed/>
    <w:qFormat/>
    <w:uiPriority w:val="0"/>
    <w:pPr>
      <w:spacing w:line="360" w:lineRule="auto"/>
      <w:ind w:left="210" w:leftChars="100" w:firstLine="420" w:firstLineChars="200"/>
    </w:pPr>
    <w:rPr>
      <w:rFonts w:hint="eastAsia"/>
      <w:sz w:val="32"/>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楷体 (中文) 楷体"/>
    <w:qFormat/>
    <w:uiPriority w:val="0"/>
    <w:rPr>
      <w:rFonts w:ascii="楷体" w:hAnsi="楷体" w:eastAsia="楷体"/>
      <w:kern w:val="1"/>
      <w:sz w:val="28"/>
    </w:rPr>
  </w:style>
  <w:style w:type="character" w:customStyle="1" w:styleId="29">
    <w:name w:val="样式 仿宋"/>
    <w:qFormat/>
    <w:uiPriority w:val="0"/>
    <w:rPr>
      <w:rFonts w:ascii="仿宋" w:hAnsi="仿宋" w:eastAsia="仿宋"/>
      <w:kern w:val="1"/>
    </w:rPr>
  </w:style>
  <w:style w:type="paragraph" w:customStyle="1" w:styleId="30">
    <w:name w:val=" Char Char Char Char Char Char Char"/>
    <w:basedOn w:val="1"/>
    <w:qFormat/>
    <w:uiPriority w:val="0"/>
    <w:pPr>
      <w:spacing w:line="240" w:lineRule="atLeast"/>
      <w:ind w:left="420" w:firstLine="420"/>
    </w:pPr>
    <w:rPr>
      <w:kern w:val="0"/>
      <w:szCs w:val="21"/>
    </w:rPr>
  </w:style>
  <w:style w:type="paragraph" w:customStyle="1" w:styleId="31">
    <w:name w:val="样式 仿宋 行距: 1.5 倍行距"/>
    <w:basedOn w:val="1"/>
    <w:qFormat/>
    <w:uiPriority w:val="0"/>
    <w:pPr>
      <w:spacing w:line="360" w:lineRule="auto"/>
    </w:pPr>
    <w:rPr>
      <w:rFonts w:ascii="仿宋" w:hAnsi="仿宋" w:eastAsia="仿宋" w:cs="宋体"/>
      <w:sz w:val="24"/>
      <w:szCs w:val="20"/>
    </w:rPr>
  </w:style>
  <w:style w:type="paragraph" w:customStyle="1" w:styleId="32">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3">
    <w:name w:val="正文格式"/>
    <w:basedOn w:val="1"/>
    <w:unhideWhenUsed/>
    <w:qFormat/>
    <w:uiPriority w:val="0"/>
    <w:pPr>
      <w:widowControl/>
      <w:adjustRightInd w:val="0"/>
      <w:snapToGrid w:val="0"/>
      <w:spacing w:line="400" w:lineRule="atLeast"/>
      <w:ind w:firstLine="482"/>
    </w:pPr>
    <w:rPr>
      <w:kern w:val="0"/>
      <w:sz w:val="24"/>
    </w:rPr>
  </w:style>
  <w:style w:type="paragraph" w:customStyle="1" w:styleId="34">
    <w:name w:val="正文_0_3_1"/>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35">
    <w:name w:val="List Paragraph"/>
    <w:basedOn w:val="1"/>
    <w:qFormat/>
    <w:uiPriority w:val="34"/>
    <w:pPr>
      <w:ind w:firstLine="420" w:firstLineChars="200"/>
    </w:pPr>
    <w:rPr>
      <w:rFonts w:ascii="Calibri" w:hAnsi="Calibri"/>
    </w:rPr>
  </w:style>
  <w:style w:type="paragraph" w:customStyle="1" w:styleId="36">
    <w:name w:val="_Style 49"/>
    <w:basedOn w:val="1"/>
    <w:next w:val="10"/>
    <w:qFormat/>
    <w:uiPriority w:val="0"/>
    <w:rPr>
      <w:rFonts w:ascii="宋体" w:hAnsi="Courier New"/>
      <w:sz w:val="24"/>
      <w:szCs w:val="20"/>
    </w:rPr>
  </w:style>
  <w:style w:type="paragraph" w:customStyle="1" w:styleId="37">
    <w:name w:val="表格"/>
    <w:basedOn w:val="1"/>
    <w:qFormat/>
    <w:uiPriority w:val="0"/>
    <w:pPr>
      <w:spacing w:line="360" w:lineRule="auto"/>
      <w:jc w:val="left"/>
    </w:pPr>
    <w:rPr>
      <w:rFonts w:ascii="仿宋_GB2312" w:hAnsi="仿宋" w:eastAsia="仿宋_GB2312"/>
      <w:sz w:val="24"/>
      <w:szCs w:val="24"/>
    </w:rPr>
  </w:style>
  <w:style w:type="character" w:customStyle="1" w:styleId="38">
    <w:name w:val="font01"/>
    <w:basedOn w:val="20"/>
    <w:qFormat/>
    <w:uiPriority w:val="0"/>
    <w:rPr>
      <w:rFonts w:hint="eastAsia" w:ascii="宋体" w:hAnsi="宋体" w:eastAsia="宋体" w:cs="宋体"/>
      <w:color w:val="000000"/>
      <w:sz w:val="22"/>
      <w:szCs w:val="22"/>
      <w:u w:val="none"/>
    </w:rPr>
  </w:style>
  <w:style w:type="character" w:customStyle="1" w:styleId="39">
    <w:name w:val="font21"/>
    <w:basedOn w:val="20"/>
    <w:qFormat/>
    <w:uiPriority w:val="0"/>
    <w:rPr>
      <w:rFonts w:hint="eastAsia" w:ascii="仿宋" w:hAnsi="仿宋" w:eastAsia="仿宋" w:cs="仿宋"/>
      <w:color w:val="000000"/>
      <w:sz w:val="22"/>
      <w:szCs w:val="22"/>
      <w:u w:val="none"/>
    </w:rPr>
  </w:style>
  <w:style w:type="character" w:customStyle="1" w:styleId="40">
    <w:name w:val="NormalCharacter"/>
    <w:qFormat/>
    <w:uiPriority w:val="0"/>
  </w:style>
  <w:style w:type="paragraph" w:customStyle="1" w:styleId="41">
    <w:name w:val="样式 10 磅31114"/>
    <w:qFormat/>
    <w:uiPriority w:val="0"/>
    <w:pPr>
      <w:widowControl w:val="0"/>
      <w:jc w:val="both"/>
    </w:pPr>
    <w:rPr>
      <w:rFonts w:ascii="等线" w:hAnsi="等线" w:eastAsia="等线" w:cs="Times New Roman"/>
      <w:kern w:val="2"/>
      <w:sz w:val="21"/>
      <w:szCs w:val="24"/>
      <w:lang w:val="en-US" w:eastAsia="zh-CN" w:bidi="ar-SA"/>
    </w:rPr>
  </w:style>
  <w:style w:type="character" w:customStyle="1" w:styleId="42">
    <w:name w:val="批注框文本 Char"/>
    <w:basedOn w:val="20"/>
    <w:link w:val="1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Desk\&#20013;&#20849;&#38738;&#23707;&#24066;&#22996;&#20826;&#26657;&#20928;&#27700;&#31995;&#32479;&#37319;&#36141;&#39033;&#30446;.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中共青岛市委党校净水系统采购项目.dotm</Template>
  <Pages>65</Pages>
  <Words>27787</Words>
  <Characters>29529</Characters>
  <Lines>260</Lines>
  <Paragraphs>73</Paragraphs>
  <TotalTime>39</TotalTime>
  <ScaleCrop>false</ScaleCrop>
  <LinksUpToDate>false</LinksUpToDate>
  <CharactersWithSpaces>32055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2024-07-05T13:37:00Z</dcterms:created>
  <dc:creator>Z</dc:creator>
  <cp:lastModifiedBy>user</cp:lastModifiedBy>
  <dcterms:modified xsi:type="dcterms:W3CDTF">2024-07-05T15:39:27Z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E60114FCA5D84E2BA6D06BB412225485_13</vt:lpwstr>
  </property>
  <property fmtid="{D5CDD505-2E9C-101B-9397-08002B2CF9AE}" pid="4" name="commondata">
    <vt:lpwstr>eyJoZGlkIjoiY2FmNmI5MjU2MDA3ZjFlNzgyNWY5YmRhMmU4NTYzNDIifQ==</vt:lpwstr>
  </property>
</Properties>
</file>